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74"/>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t xml:space="preserve">2</w:t>
            </w: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486"/>
              <w:gridCol w:w="4756"/>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w:t>
                  </w:r>
                  <w:r>
                    <w:rPr>
                      <w:rFonts w:ascii="Carlito" w:hAnsi="Carlito" w:eastAsia="Times New Roman"/>
                      <w:b/>
                      <w:bCs/>
                      <w:color w:val="000000"/>
                      <w:sz w:val="24"/>
                      <w:szCs w:val="24"/>
                      <w:shd w:val="clear" w:color="auto" w:fill="ffffff"/>
                      <w:lang w:val="en-US" w:eastAsia="en-US"/>
                    </w:rPr>
                    <w:t xml:space="preserve"> </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t xml:space="preserve"> </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LOT 1 - Supply of vehicle for Ichnia Hromada.</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Предмет ДОГОВОРУ:</w:t>
                  </w:r>
                  <w:r>
                    <w:rPr>
                      <w:rFonts w:ascii="Carlito" w:hAnsi="Carlito" w:eastAsia="Times New Roman"/>
                      <w:color w:val="000000"/>
                      <w:sz w:val="22"/>
                      <w:szCs w:val="22"/>
                      <w:lang w:val="en-US" w:eastAsia="en-US"/>
                    </w:rPr>
                    <w:t xml:space="preserve"> </w:t>
                  </w:r>
                  <w:r>
                    <w:rPr>
                      <w:rFonts w:asciiTheme="minorHAnsi" w:hAnsiTheme="minorHAnsi"/>
                      <w:b/>
                      <w:bCs/>
                      <w:caps/>
                      <w:sz w:val="24"/>
                      <w:szCs w:val="24"/>
                    </w:rPr>
                    <w:t xml:space="preserve">ЛОТ 1 - ПОСТАЧАННЯ АВТОМОБІЛЯ ДЛЯ ІЧНЯНСЬКОЇ ГРОМАДИ</w:t>
                  </w:r>
                  <w:r>
                    <w:rPr>
                      <w:rFonts w:ascii="Times New Roman" w:hAnsi="Times New Roman" w:eastAsia="Times New Roman"/>
                      <w:sz w:val="24"/>
                      <w:szCs w:val="24"/>
                      <w:lang w:val="ru-RU" w:eastAsia="en-US"/>
                    </w:rPr>
                  </w:r>
                  <w:r>
                    <w:rPr>
                      <w:rFonts w:ascii="Times New Roman" w:hAnsi="Times New Roman" w:eastAsia="Times New Roman"/>
                      <w:sz w:val="24"/>
                      <w:szCs w:val="24"/>
                      <w:lang w:val="ru-RU"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w:t>
                  </w:r>
                  <w:r>
                    <w:rPr>
                      <w:rFonts w:ascii="Carlito" w:hAnsi="Carlito" w:eastAsia="Times New Roman"/>
                      <w:i/>
                      <w:iCs/>
                      <w:color w:val="000000"/>
                      <w:sz w:val="24"/>
                      <w:szCs w:val="24"/>
                      <w:highlight w:val="yellow"/>
                      <w:lang w:val="en-US" w:eastAsia="en-US"/>
                    </w:rPr>
                    <w:t xml:space="preserve">in </w:t>
                  </w:r>
                  <w:r>
                    <w:rPr>
                      <w:rFonts w:ascii="Carlito" w:hAnsi="Carlito" w:eastAsia="Times New Roman"/>
                      <w:i/>
                      <w:iCs/>
                      <w:color w:val="000000"/>
                      <w:sz w:val="24"/>
                      <w:szCs w:val="24"/>
                      <w:highlight w:val="yellow"/>
                      <w:lang w:val="en-US" w:eastAsia="en-US"/>
                    </w:rPr>
                    <w:t xml:space="preserve">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en-US" w:eastAsia="en-US"/>
                    </w:rPr>
                    <w:t xml:space="preserve">вказати </w:t>
                  </w:r>
                  <w:r>
                    <w:rPr>
                      <w:rFonts w:ascii="Carlito" w:hAnsi="Carlito" w:eastAsia="Times New Roman"/>
                      <w:i/>
                      <w:iCs/>
                      <w:color w:val="000000"/>
                      <w:sz w:val="24"/>
                      <w:szCs w:val="24"/>
                      <w:highlight w:val="yellow"/>
                      <w:lang w:val="en-US" w:eastAsia="en-US"/>
                    </w:rPr>
                    <w:t xml:space="preserve">вартість</w:t>
                  </w:r>
                  <w:r>
                    <w:rPr>
                      <w:rFonts w:ascii="Carlito" w:hAnsi="Carlito" w:eastAsia="Times New Roman"/>
                      <w:i/>
                      <w:iCs/>
                      <w:color w:val="000000"/>
                      <w:sz w:val="24"/>
                      <w:szCs w:val="24"/>
                      <w:highlight w:val="yellow"/>
                      <w:lang w:val="en-US" w:eastAsia="en-US"/>
                    </w:rPr>
                    <w:t xml:space="preserve"> усіх поставок, які можуть бути поставлені за договором</w:t>
                  </w:r>
                  <w:r>
                    <w:rPr>
                      <w:rFonts w:ascii="Carlito" w:hAnsi="Carlito" w:eastAsia="Times New Roman"/>
                      <w:i/>
                      <w:iCs/>
                      <w:color w:val="000000"/>
                      <w:sz w:val="24"/>
                      <w:szCs w:val="24"/>
                      <w:highlight w:val="yellow"/>
                      <w:lang w:val="en-US" w:eastAsia="en-US"/>
                    </w:rPr>
                    <w:t xml:space="preserve"> </w:t>
                  </w:r>
                  <w:r>
                    <w:rPr>
                      <w:rFonts w:ascii="Carlito" w:hAnsi="Carlito" w:eastAsia="Times New Roman"/>
                      <w:i/>
                      <w:iCs/>
                      <w:color w:val="000000"/>
                      <w:sz w:val="24"/>
                      <w:szCs w:val="24"/>
                      <w:highlight w:val="yellow"/>
                      <w:lang w:val="en-US" w:eastAsia="en-US"/>
                    </w:rPr>
                    <w:t xml:space="preserve">грн без ПДВ</w:t>
                  </w:r>
                  <w:r>
                    <w:rPr>
                      <w:rFonts w:ascii="Times New Roman" w:hAnsi="Times New Roman" w:eastAsia="Times New Roman"/>
                      <w:sz w:val="24"/>
                      <w:szCs w:val="24"/>
                      <w:lang w:val="ru-RU" w:eastAsia="en-US"/>
                    </w:rPr>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w:t>
                  </w:r>
                  <w:r>
                    <w:rPr>
                      <w:rFonts w:asciiTheme="minorHAnsi" w:hAnsiTheme="minorHAnsi"/>
                      <w:b/>
                      <w:bCs/>
                      <w:smallCaps/>
                      <w:sz w:val="22"/>
                      <w:szCs w:val="22"/>
                      <w:lang w:val="en"/>
                    </w:rPr>
                    <w:t xml:space="preserve">ДАТА УКЛАДЕННЯ</w:t>
                  </w:r>
                  <w:r>
                    <w:rPr>
                      <w:rFonts w:asciiTheme="minorHAnsi" w:hAnsiTheme="minorHAnsi"/>
                      <w:b/>
                      <w:bCs/>
                      <w:smallCaps/>
                      <w:sz w:val="22"/>
                      <w:szCs w:val="22"/>
                      <w:lang w:val="en"/>
                    </w:rPr>
                    <w:t xml:space="preserve">:</w:t>
                  </w:r>
                  <w:r>
                    <w:tab/>
                  </w:r>
                  <w:r>
                    <w:tab/>
                  </w:r>
                  <w:r>
                    <w:rPr>
                      <w:rFonts w:asciiTheme="minorHAnsi" w:hAnsiTheme="minorHAnsi"/>
                      <w:b/>
                      <w:bCs/>
                      <w:smallCaps/>
                      <w:sz w:val="22"/>
                      <w:szCs w:val="22"/>
                      <w:lang w:val="en-GB"/>
                    </w:rPr>
                  </w:r>
                  <w:r>
                    <w:rPr>
                      <w:rFonts w:asciiTheme="minorHAnsi" w:hAnsiTheme="minorHAnsi"/>
                      <w:b/>
                      <w:bCs/>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74"/>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450"/>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450"/>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відповідно до статей L. 2123-1 та R. 2123-1 – R. 2123-7 Цивільного кодексу про публічні закупівлі (CCP).</w:t>
                  </w:r>
                  <w:r>
                    <w:rPr>
                      <w:rFonts w:asciiTheme="minorHAnsi" w:hAnsiTheme="minorHAnsi" w:cstheme="minorHAnsi"/>
                      <w:sz w:val="22"/>
                      <w:szCs w:val="22"/>
                      <w:lang w:val="ru-RU"/>
                    </w:rPr>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75"/>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u w:val="single"/>
              <w:lang w:val="en"/>
            </w:rPr>
            <w:t xml:space="preserve"> /</w:t>
          </w:r>
          <w:r>
            <w:rPr>
              <w:rFonts w:asciiTheme="minorHAnsi" w:hAnsiTheme="minorHAnsi"/>
              <w:color w:val="auto"/>
              <w:sz w:val="32"/>
              <w:u w:val="single"/>
            </w:rPr>
            <w:t xml:space="preserve">ЗМІСТ</w:t>
          </w:r>
          <w:r>
            <w:rPr>
              <w:rFonts w:asciiTheme="minorHAnsi" w:hAnsiTheme="minorHAnsi"/>
              <w:color w:val="auto"/>
              <w:sz w:val="32"/>
            </w:rPr>
          </w:r>
          <w:r>
            <w:rPr>
              <w:rFonts w:asciiTheme="minorHAnsi" w:hAnsiTheme="minorHAnsi"/>
              <w:color w:val="auto"/>
              <w:sz w:val="32"/>
            </w:rPr>
          </w:r>
        </w:p>
        <w:p>
          <w:pPr>
            <w:pStyle w:val="1476"/>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450"/>
                <w:b/>
                <w:bCs/>
                <w:caps/>
                <w:lang w:val="en"/>
              </w:rPr>
              <w:t xml:space="preserve">special conditions – commitment procedure / </w:t>
            </w:r>
            <w:r>
              <w:rPr>
                <w:rStyle w:val="1450"/>
                <w:b/>
                <w:bCs/>
                <w:caps/>
              </w:rPr>
              <w:t xml:space="preserve">СПЕЦІАЛЬНІ УМОВИ – ПРОЦЕДУРА УКЛАДАННЯ ДОГОВОРУ</w:t>
            </w:r>
            <w:r>
              <w:rPr>
                <w:rStyle w:val="1450"/>
                <w:b/>
                <w:bCs/>
                <w:caps/>
                <w:lang w:val="en"/>
              </w:rPr>
              <w:t xml:space="preserve"> </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450"/>
                <w:b/>
                <w:bCs/>
                <w:caps/>
              </w:rPr>
              <w:t xml:space="preserve">ARTICLE 1:</w:t>
            </w:r>
            <w:r>
              <w:rPr>
                <w:rStyle w:val="1450"/>
                <w:rFonts w:asciiTheme="minorHAnsi" w:hAnsiTheme="minorHAnsi" w:eastAsiaTheme="minorEastAsia" w:cstheme="minorBidi"/>
                <w:sz w:val="24"/>
                <w:szCs w:val="24"/>
                <w:lang w:val="en-US" w:eastAsia="en-US"/>
                <w14:ligatures w14:val="standardContextual"/>
              </w:rPr>
              <w:tab/>
            </w:r>
            <w:r>
              <w:rPr>
                <w:rStyle w:val="1450"/>
                <w:b/>
                <w:bCs/>
                <w:caps/>
                <w:lang w:val="en"/>
              </w:rPr>
              <w:t xml:space="preserve">Object of the contract /</w:t>
            </w:r>
            <w:r>
              <w:rPr>
                <w:rStyle w:val="1450"/>
                <w:b/>
                <w:bCs/>
                <w:caps/>
                <w:lang w:val="en"/>
              </w:rPr>
              <w:t xml:space="preserve"> </w:t>
            </w:r>
            <w:r>
              <w:rPr>
                <w:rStyle w:val="1450"/>
                <w:b/>
                <w:bCs/>
                <w:caps/>
              </w:rPr>
              <w:t xml:space="preserve">СТАТТЯ 1: ПРЕДМЕТ ДОГОВОРУ</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450"/>
                <w:b/>
                <w:caps/>
              </w:rPr>
              <w:t xml:space="preserve">ARTICLE 2:</w:t>
            </w:r>
            <w:r>
              <w:rPr>
                <w:rStyle w:val="1450"/>
                <w:rFonts w:asciiTheme="minorHAnsi" w:hAnsiTheme="minorHAnsi" w:eastAsiaTheme="minorEastAsia" w:cstheme="minorBidi"/>
                <w:sz w:val="24"/>
                <w:szCs w:val="24"/>
                <w:lang w:val="en-US" w:eastAsia="en-US"/>
                <w14:ligatures w14:val="standardContextual"/>
              </w:rPr>
              <w:tab/>
            </w:r>
            <w:r>
              <w:rPr>
                <w:rStyle w:val="1450"/>
                <w:b/>
                <w:bCs/>
                <w:caps/>
                <w:lang w:val="en"/>
              </w:rPr>
              <w:t xml:space="preserve">Contractual documents/ </w:t>
            </w:r>
            <w:r>
              <w:rPr>
                <w:rStyle w:val="1450"/>
                <w:b/>
                <w:bCs/>
                <w:caps/>
              </w:rPr>
              <w:t xml:space="preserve">СТАТТЯ 2: ДОГОВІРНІ ДОКУМЕНТИ</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450"/>
                <w:b/>
                <w:caps/>
              </w:rPr>
              <w:t xml:space="preserve">ARTICLE 3:</w:t>
            </w:r>
            <w:r>
              <w:rPr>
                <w:rStyle w:val="1450"/>
                <w:rFonts w:asciiTheme="minorHAnsi" w:hAnsiTheme="minorHAnsi" w:eastAsiaTheme="minorEastAsia" w:cstheme="minorBidi"/>
                <w:sz w:val="24"/>
                <w:szCs w:val="24"/>
                <w:lang w:val="en-US" w:eastAsia="en-US"/>
                <w14:ligatures w14:val="standardContextual"/>
              </w:rPr>
              <w:tab/>
            </w:r>
            <w:r>
              <w:rPr>
                <w:rStyle w:val="1450"/>
                <w:b/>
                <w:bCs/>
                <w:caps/>
                <w:lang w:val="en"/>
              </w:rPr>
              <w:t xml:space="preserve">General characteristics of the Contract/</w:t>
            </w:r>
            <w:r>
              <w:rPr>
                <w:rStyle w:val="1450"/>
                <w:b/>
                <w:bCs/>
                <w:caps/>
              </w:rPr>
              <w:t xml:space="preserve">СТАТТЯ 3: ЗАГАЛЬНІ ХАРАКТЕРИСТИКИ ДОГОВОРУ</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0" w:anchor="_Toc204782130" w:history="1">
            <w:r>
              <w:rPr>
                <w:rStyle w:val="1450"/>
                <w:rFonts w:cstheme="minorHAnsi"/>
                <w:lang w:val="en"/>
              </w:rPr>
              <w:t xml:space="preserve">Form of the Contract/</w:t>
            </w:r>
            <w:r>
              <w:rPr>
                <w:rStyle w:val="1450"/>
                <w:rFonts w:cstheme="minorHAnsi"/>
              </w:rPr>
              <w:t xml:space="preserve">Форма договору</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1" w:anchor="_Toc204782131" w:history="1">
            <w:r>
              <w:rPr>
                <w:rStyle w:val="1450"/>
                <w:lang w:val="en"/>
              </w:rPr>
              <w:t xml:space="preserve">Term of the Contract/</w:t>
            </w:r>
            <w:r>
              <w:rPr>
                <w:rStyle w:val="1450"/>
              </w:rPr>
              <w:t xml:space="preserve">Строк дії договору</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2" w:anchor="_Toc204782132" w:history="1">
            <w:r>
              <w:rPr>
                <w:rStyle w:val="1450"/>
                <w:lang w:val="en"/>
              </w:rPr>
              <w:t xml:space="preserve">Commencement and deadline of supply delivery/</w:t>
            </w:r>
            <w:r>
              <w:rPr>
                <w:rStyle w:val="1450"/>
              </w:rPr>
              <w:t xml:space="preserve">Початок та кінцевий термін постачання</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450"/>
                <w:b/>
                <w:caps/>
              </w:rPr>
              <w:t xml:space="preserve">ARTICLE 4:</w:t>
            </w:r>
            <w:r>
              <w:rPr>
                <w:rStyle w:val="1450"/>
                <w:rFonts w:asciiTheme="minorHAnsi" w:hAnsiTheme="minorHAnsi" w:eastAsiaTheme="minorEastAsia" w:cstheme="minorBidi"/>
                <w:sz w:val="24"/>
                <w:szCs w:val="24"/>
                <w:lang w:val="en-US" w:eastAsia="en-US"/>
                <w14:ligatures w14:val="standardContextual"/>
              </w:rPr>
              <w:tab/>
            </w:r>
            <w:r>
              <w:rPr>
                <w:rStyle w:val="1450"/>
                <w:b/>
                <w:bCs/>
                <w:caps/>
                <w:lang w:val="en"/>
              </w:rPr>
              <w:t xml:space="preserve">Financial provisions/</w:t>
            </w:r>
            <w:r>
              <w:rPr>
                <w:rStyle w:val="1450"/>
                <w:b/>
                <w:bCs/>
                <w:caps/>
              </w:rPr>
              <w:t xml:space="preserve">СТАТТЯ 4: ФІНАНСОВІ ПОЛОЖЕННЯ</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4" w:anchor="_Toc204782134" w:history="1">
            <w:r>
              <w:rPr>
                <w:rStyle w:val="1450"/>
                <w:lang w:val="en"/>
              </w:rPr>
              <w:t xml:space="preserve">Amount of the Contract/</w:t>
            </w:r>
            <w:r>
              <w:rPr>
                <w:rStyle w:val="1450"/>
              </w:rPr>
              <w:t xml:space="preserve">Сума договору</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5" w:anchor="_Toc204782135" w:history="1">
            <w:r>
              <w:rPr>
                <w:rStyle w:val="1450"/>
                <w:lang w:val="en"/>
              </w:rPr>
              <w:t xml:space="preserve">Form of prices/</w:t>
            </w:r>
            <w:r>
              <w:rPr>
                <w:rStyle w:val="1450"/>
              </w:rPr>
              <w:t xml:space="preserve">Форма цін</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6" w:anchor="_Toc204782136" w:history="1">
            <w:r>
              <w:rPr>
                <w:rStyle w:val="1450"/>
                <w:lang w:val="en"/>
              </w:rPr>
              <w:t xml:space="preserve">Advance/</w:t>
            </w:r>
            <w:r>
              <w:rPr>
                <w:rStyle w:val="1450"/>
              </w:rPr>
              <w:t xml:space="preserve">Аванс</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7" w:anchor="_Toc204782137" w:history="1">
            <w:r>
              <w:rPr>
                <w:rStyle w:val="1450"/>
                <w:rFonts w:cstheme="minorHAnsi"/>
                <w:lang w:val="en"/>
              </w:rPr>
              <w:t xml:space="preserve">Payment procedure/</w:t>
            </w:r>
            <w:r>
              <w:rPr>
                <w:rStyle w:val="1450"/>
                <w:rFonts w:cstheme="minorHAnsi"/>
              </w:rPr>
              <w:t xml:space="preserve">Порядок оплати</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8" w:anchor="_Toc204782138" w:history="1">
            <w:r>
              <w:rPr>
                <w:rStyle w:val="1450"/>
                <w:lang w:val="en"/>
              </w:rPr>
              <w:t xml:space="preserve">Payment terms and late payment interest/</w:t>
            </w:r>
            <w:r>
              <w:rPr>
                <w:rStyle w:val="1450"/>
              </w:rPr>
              <w:t xml:space="preserve">Умови оплати та відсотки за прострочення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39" w:anchor="_Toc204782139" w:history="1">
            <w:r>
              <w:rPr>
                <w:rStyle w:val="1450"/>
                <w:lang w:val="en"/>
              </w:rPr>
              <w:t xml:space="preserve">Presentation of payment demands/</w:t>
            </w:r>
            <w:r>
              <w:t xml:space="preserve"> </w:t>
            </w:r>
            <w:r>
              <w:rPr>
                <w:rStyle w:val="1450"/>
              </w:rPr>
              <w:t xml:space="preserve">Пред’явлення вимог до оплати</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0" w:anchor="_Toc204782140" w:history="1">
            <w:r>
              <w:rPr>
                <w:rStyle w:val="1450"/>
                <w:lang w:val="en"/>
              </w:rPr>
              <w:t xml:space="preserve">Bank transfer/</w:t>
            </w:r>
            <w:r>
              <w:rPr>
                <w:rStyle w:val="1450"/>
              </w:rPr>
              <w:t xml:space="preserve">Банківський переказ</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1" w:anchor="_Toc204782141" w:history="1">
            <w:r>
              <w:rPr>
                <w:rStyle w:val="1450"/>
                <w:lang w:val="en"/>
              </w:rPr>
              <w:t xml:space="preserve">Value added tax (VAT)/</w:t>
            </w:r>
            <w:r>
              <w:rPr>
                <w:rStyle w:val="1450"/>
              </w:rPr>
              <w:t xml:space="preserve">Податок на додану вартість (ПДВ)</w:t>
            </w:r>
            <w:r>
              <w:rPr>
                <w:rStyle w:val="1450"/>
              </w:rPr>
              <w:t xml:space="preserve"> </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2" w:anchor="_Toc204782142" w:history="1">
            <w:r>
              <w:rPr>
                <w:rStyle w:val="1450"/>
                <w:lang w:val="en"/>
              </w:rPr>
              <w:t xml:space="preserve">Taxes and duties / </w:t>
            </w:r>
            <w:r>
              <w:rPr>
                <w:rStyle w:val="1450"/>
              </w:rPr>
              <w:t xml:space="preserve">Податки та збори</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450"/>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inspection and acceptance activities/</w:t>
            </w:r>
            <w:r>
              <w:t xml:space="preserve"> </w:t>
            </w:r>
            <w:r>
              <w:rPr>
                <w:rStyle w:val="1450"/>
                <w:b/>
                <w:bCs/>
                <w:caps/>
                <w:lang w:val="en"/>
              </w:rPr>
              <w:t xml:space="preserve">ДІЯЛЬНІСТЬ З ІНСПЕКЦІЇ ТА ПРИЙМАННЯ</w:t>
            </w:r>
            <w:r>
              <w:tab/>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4" w:anchor="_Toc204782144" w:history="1">
            <w:r>
              <w:rPr>
                <w:rStyle w:val="1450"/>
                <w:lang w:val="en"/>
              </w:rPr>
              <w:t xml:space="preserve">Inspection activities</w:t>
            </w:r>
            <w:r>
              <w:rPr>
                <w:rStyle w:val="1450"/>
                <w:lang w:val="en"/>
              </w:rPr>
              <w:t xml:space="preserve"> / </w:t>
            </w:r>
            <w:r>
              <w:rPr>
                <w:rFonts w:eastAsia="Times New Roman" w:cstheme="minorHAnsi"/>
                <w:b/>
                <w:bCs/>
                <w:lang w:val="en-US"/>
              </w:rPr>
              <w:t xml:space="preserve">Інспекційна діяльність</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5" w:anchor="_Toc204782145" w:history="1">
            <w:r>
              <w:rPr>
                <w:rStyle w:val="1450"/>
                <w:lang w:val="en"/>
              </w:rPr>
              <w:t xml:space="preserve">Acceptance of services and supplies</w:t>
            </w:r>
            <w:r>
              <w:rPr>
                <w:rStyle w:val="1450"/>
                <w:lang w:val="en"/>
              </w:rPr>
              <w:t xml:space="preserve">/</w:t>
            </w:r>
            <w:r>
              <w:rPr>
                <w:rStyle w:val="1450"/>
              </w:rPr>
              <w:t xml:space="preserve">Прийняття послуг та постачань</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450"/>
                <w:b/>
                <w:caps/>
              </w:rPr>
              <w:t xml:space="preserve">ARTICLE 6:</w:t>
            </w:r>
            <w:r>
              <w:rPr>
                <w:rStyle w:val="1450"/>
                <w:rFonts w:asciiTheme="minorHAnsi" w:hAnsiTheme="minorHAnsi" w:eastAsiaTheme="minorEastAsia" w:cstheme="minorBidi"/>
                <w:sz w:val="24"/>
                <w:szCs w:val="24"/>
                <w:lang w:val="en-US" w:eastAsia="en-US"/>
                <w14:ligatures w14:val="standardContextual"/>
              </w:rPr>
              <w:tab/>
            </w:r>
            <w:r>
              <w:rPr>
                <w:rStyle w:val="1450"/>
                <w:b/>
                <w:bCs/>
                <w:caps/>
                <w:lang w:val="en"/>
              </w:rPr>
              <w:t xml:space="preserve">Specific terms of execution</w:t>
            </w:r>
            <w:r>
              <w:rPr>
                <w:rStyle w:val="1450"/>
                <w:b/>
                <w:bCs/>
                <w:caps/>
                <w:lang w:val="en"/>
              </w:rPr>
              <w:t xml:space="preserve">/</w:t>
            </w:r>
            <w:r>
              <w:rPr>
                <w:rStyle w:val="1450"/>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7" w:anchor="_Toc204782147" w:history="1">
            <w:r>
              <w:rPr>
                <w:rStyle w:val="1450"/>
                <w:lang w:val="en"/>
              </w:rPr>
              <w:t xml:space="preserve">Deliverables table</w:t>
            </w:r>
            <w:r>
              <w:rPr>
                <w:rStyle w:val="1450"/>
                <w:lang w:val="en"/>
              </w:rPr>
              <w:t xml:space="preserve">/</w:t>
            </w:r>
            <w:r>
              <w:t xml:space="preserve"> </w:t>
            </w:r>
            <w:r>
              <w:rPr>
                <w:rStyle w:val="1450"/>
                <w:lang w:val="en"/>
              </w:rPr>
              <w:t xml:space="preserve">Таблиця результатів постачання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8" w:anchor="_Toc204782148" w:history="1">
            <w:r>
              <w:rPr>
                <w:rStyle w:val="1450"/>
                <w:lang w:val="en"/>
              </w:rPr>
              <w:t xml:space="preserve">Delivery</w:t>
            </w:r>
            <w:r>
              <w:rPr>
                <w:rStyle w:val="1450"/>
                <w:lang w:val="en"/>
              </w:rPr>
              <w:t xml:space="preserve">/</w:t>
            </w:r>
            <w:r>
              <w:rPr>
                <w:rStyle w:val="1450"/>
                <w:lang w:val="uk-UA"/>
              </w:rPr>
              <w:t xml:space="preserve">Доставка</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49" w:anchor="_Toc204782149" w:history="1">
            <w:r>
              <w:rPr>
                <w:rStyle w:val="1450"/>
                <w:lang w:val="en"/>
              </w:rPr>
              <w:t xml:space="preserve">Export control</w:t>
            </w:r>
            <w:r>
              <w:rPr>
                <w:rStyle w:val="1450"/>
                <w:lang w:val="uk-UA"/>
              </w:rPr>
              <w:t xml:space="preserve">/Експортний контроль</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0" w:anchor="_Toc204782150" w:history="1">
            <w:r>
              <w:rPr>
                <w:rStyle w:val="1450"/>
                <w:lang w:val="en"/>
              </w:rPr>
              <w:t xml:space="preserve">Language of the </w:t>
            </w:r>
            <w:r>
              <w:rPr>
                <w:rStyle w:val="1450"/>
                <w:rFonts w:cstheme="minorHAnsi"/>
                <w:smallCaps/>
                <w:lang w:val="en"/>
              </w:rPr>
              <w:t xml:space="preserve">Contract</w:t>
            </w:r>
            <w:r>
              <w:rPr>
                <w:rStyle w:val="1450"/>
                <w:rFonts w:cstheme="minorHAnsi"/>
                <w:smallCaps/>
                <w:lang w:val="uk-UA"/>
              </w:rPr>
              <w:t xml:space="preserve">/</w:t>
            </w:r>
            <w:r>
              <w:t xml:space="preserve"> </w:t>
            </w:r>
            <w:r>
              <w:rPr>
                <w:rStyle w:val="1450"/>
                <w:rFonts w:cstheme="minorHAnsi"/>
                <w:smallCaps/>
                <w:lang w:val="uk-UA"/>
              </w:rPr>
              <w:t xml:space="preserve">Мова КОНТРАКТУ</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1" w:anchor="_Toc204782151" w:history="1">
            <w:r>
              <w:rPr>
                <w:rStyle w:val="1450"/>
                <w:lang w:val="en"/>
              </w:rPr>
              <w:t xml:space="preserve">Commitments of the </w:t>
            </w:r>
            <w:r>
              <w:rPr>
                <w:rStyle w:val="1450"/>
                <w:rFonts w:cstheme="minorHAnsi"/>
                <w:smallCaps/>
                <w:lang w:val="en"/>
              </w:rPr>
              <w:t xml:space="preserve">Contractor</w:t>
            </w:r>
            <w:r>
              <w:rPr>
                <w:rStyle w:val="1450"/>
                <w:rFonts w:cstheme="minorHAnsi"/>
                <w:smallCaps/>
                <w:lang w:val="uk-UA"/>
              </w:rPr>
              <w:t xml:space="preserve">/Зобовязання підрядника</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2" w:anchor="_Toc204782152" w:history="1">
            <w:r>
              <w:rPr>
                <w:rStyle w:val="1450"/>
                <w:lang w:val="en"/>
              </w:rPr>
              <w:t xml:space="preserve">Confidentiality</w:t>
            </w:r>
            <w:r>
              <w:rPr>
                <w:rStyle w:val="1450"/>
                <w:lang w:val="uk-UA"/>
              </w:rPr>
              <w:t xml:space="preserve">/Конфіденційність</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3" w:anchor="_Toc204782153" w:history="1">
            <w:r>
              <w:rPr>
                <w:rStyle w:val="1450"/>
                <w:lang w:val="en"/>
              </w:rPr>
              <w:t xml:space="preserve">Provision of documents</w:t>
            </w:r>
            <w:r>
              <w:rPr>
                <w:rStyle w:val="1450"/>
                <w:lang w:val="uk-UA"/>
              </w:rPr>
              <w:t xml:space="preserve">/</w:t>
            </w:r>
            <w:r>
              <w:t xml:space="preserve"> </w:t>
            </w:r>
            <w:r>
              <w:rPr>
                <w:rStyle w:val="1450"/>
                <w:lang w:val="uk-UA"/>
              </w:rPr>
              <w:t xml:space="preserve">Надання документів</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4" w:anchor="_Toc204782154" w:history="1">
            <w:r>
              <w:rPr>
                <w:rStyle w:val="1450"/>
                <w:lang w:val="en"/>
              </w:rPr>
              <w:t xml:space="preserve">Insurance</w:t>
            </w:r>
            <w:r>
              <w:rPr>
                <w:rStyle w:val="1450"/>
                <w:lang w:val="uk-UA"/>
              </w:rPr>
              <w:t xml:space="preserve">/</w:t>
            </w:r>
            <w:r>
              <w:t xml:space="preserve"> </w:t>
            </w:r>
            <w:r>
              <w:rPr>
                <w:rStyle w:val="1450"/>
                <w:lang w:val="uk-UA"/>
              </w:rPr>
              <w:t xml:space="preserve">Страхування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5" w:anchor="_Toc204782155" w:history="1">
            <w:r>
              <w:rPr>
                <w:rStyle w:val="1450"/>
                <w:lang w:val="en"/>
              </w:rPr>
              <w:t xml:space="preserve">Contact person and communication</w:t>
            </w:r>
            <w:r>
              <w:rPr>
                <w:rStyle w:val="1450"/>
                <w:lang w:val="uk-UA"/>
              </w:rPr>
              <w:t xml:space="preserve">/</w:t>
            </w:r>
            <w:r>
              <w:t xml:space="preserve"> </w:t>
            </w:r>
            <w:r>
              <w:rPr>
                <w:rStyle w:val="1450"/>
                <w:lang w:val="uk-UA"/>
              </w:rPr>
              <w:t xml:space="preserve">Контактна особа та комунікація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56" w:anchor="_Toc204782156" w:history="1">
            <w:r>
              <w:rPr>
                <w:rStyle w:val="1450"/>
                <w:lang w:val="en"/>
              </w:rPr>
              <w:t xml:space="preserve">Understaking against deforestation</w:t>
            </w:r>
            <w:r>
              <w:rPr>
                <w:rStyle w:val="1450"/>
                <w:lang w:val="uk-UA"/>
              </w:rPr>
              <w:t xml:space="preserve">/</w:t>
            </w:r>
            <w:r>
              <w:t xml:space="preserve"> </w:t>
            </w:r>
            <w:r>
              <w:rPr>
                <w:rStyle w:val="1450"/>
                <w:lang w:val="uk-UA"/>
              </w:rPr>
              <w:t xml:space="preserve">Заходи проти вирубки лісів</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450"/>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Re-examination clause</w:t>
            </w:r>
            <w:r>
              <w:rPr>
                <w:rStyle w:val="1450"/>
                <w:b/>
                <w:bCs/>
                <w:caps/>
                <w:lang w:val="uk-UA"/>
              </w:rPr>
              <w:t xml:space="preserve">/</w:t>
            </w:r>
            <w:r>
              <w:t xml:space="preserve"> </w:t>
            </w:r>
            <w:r>
              <w:rPr>
                <w:rStyle w:val="1450"/>
                <w:b/>
                <w:bCs/>
                <w:caps/>
                <w:lang w:val="uk-UA"/>
              </w:rPr>
              <w:t xml:space="preserve">СТАТТЯ 7: ПОЛОЖЕННЯ ПРО ПЕРЕГЛЯД</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450"/>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Similar services</w:t>
            </w:r>
            <w:r>
              <w:rPr>
                <w:rStyle w:val="1450"/>
                <w:b/>
                <w:bCs/>
                <w:caps/>
                <w:lang w:val="uk-UA"/>
              </w:rPr>
              <w:t xml:space="preserve">/</w:t>
            </w:r>
            <w:r>
              <w:t xml:space="preserve"> </w:t>
            </w:r>
            <w:r>
              <w:rPr>
                <w:rStyle w:val="1450"/>
                <w:b/>
                <w:bCs/>
                <w:caps/>
                <w:lang w:val="uk-UA"/>
              </w:rPr>
              <w:t xml:space="preserve">Стаття 8: Подібні послуги</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450"/>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penalties</w:t>
            </w:r>
            <w:r>
              <w:rPr>
                <w:rStyle w:val="1450"/>
                <w:b/>
                <w:bCs/>
                <w:caps/>
                <w:lang w:val="uk-UA"/>
              </w:rPr>
              <w:t xml:space="preserve">/</w:t>
            </w:r>
            <w:r>
              <w:t xml:space="preserve"> </w:t>
            </w:r>
            <w:r>
              <w:rPr>
                <w:rStyle w:val="1450"/>
                <w:b/>
                <w:bCs/>
                <w:caps/>
                <w:lang w:val="uk-UA"/>
              </w:rPr>
              <w:t xml:space="preserve">Стаття 9: Штрафи</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60" w:anchor="_Toc204782160" w:history="1">
            <w:r>
              <w:rPr>
                <w:rStyle w:val="1450"/>
                <w:lang w:val="en"/>
              </w:rPr>
              <w:t xml:space="preserve">Penalties for periodic documentary deliverables</w:t>
            </w:r>
            <w:r>
              <w:rPr>
                <w:rStyle w:val="1450"/>
                <w:lang w:val="uk-UA"/>
              </w:rPr>
              <w:t xml:space="preserve">/</w:t>
            </w:r>
            <w:r>
              <w:t xml:space="preserve"> </w:t>
            </w:r>
            <w:r>
              <w:rPr>
                <w:rStyle w:val="1450"/>
                <w:lang w:val="uk-UA"/>
              </w:rPr>
              <w:t xml:space="preserve">Штрафи за періодичні документальні результати</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61" w:anchor="_Toc204782161" w:history="1">
            <w:r>
              <w:rPr>
                <w:rStyle w:val="1450"/>
                <w:lang w:val="en"/>
              </w:rPr>
              <w:t xml:space="preserve">Penalties applicable to submission of final deliverables</w:t>
            </w:r>
            <w:r>
              <w:rPr>
                <w:rStyle w:val="1450"/>
                <w:lang w:val="uk-UA"/>
              </w:rPr>
              <w:t xml:space="preserve">/</w:t>
            </w:r>
            <w:r>
              <w:t xml:space="preserve"> </w:t>
            </w:r>
            <w:r>
              <w:rPr>
                <w:rStyle w:val="1450"/>
                <w:lang w:val="uk-UA"/>
              </w:rPr>
              <w:t xml:space="preserve">Штрафи, що застосовуються до подання остаточних результатів</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450"/>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intellectual property</w:t>
            </w:r>
            <w:r>
              <w:rPr>
                <w:rStyle w:val="1450"/>
                <w:b/>
                <w:bCs/>
                <w:caps/>
                <w:lang w:val="uk-UA"/>
              </w:rPr>
              <w:t xml:space="preserve">/</w:t>
            </w:r>
            <w:r>
              <w:t xml:space="preserve"> </w:t>
            </w:r>
            <w:r>
              <w:rPr>
                <w:rStyle w:val="1450"/>
                <w:b/>
                <w:bCs/>
                <w:caps/>
                <w:lang w:val="uk-UA"/>
              </w:rPr>
              <w:t xml:space="preserve">Article 10: Intellectual property</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63" w:anchor="_Toc204782163" w:history="1">
            <w:r>
              <w:rPr>
                <w:rStyle w:val="1450"/>
                <w:lang w:val="en"/>
              </w:rPr>
              <w:t xml:space="preserve">Definitions</w:t>
            </w:r>
            <w:r>
              <w:rPr>
                <w:rStyle w:val="1450"/>
                <w:lang w:val="uk-UA"/>
              </w:rPr>
              <w:t xml:space="preserve">/</w:t>
            </w:r>
            <w:r>
              <w:t xml:space="preserve"> </w:t>
            </w:r>
            <w:r>
              <w:rPr>
                <w:rStyle w:val="1450"/>
                <w:lang w:val="uk-UA"/>
              </w:rPr>
              <w:t xml:space="preserve">Визначення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64" w:anchor="_Toc204782164" w:history="1">
            <w:r>
              <w:rPr>
                <w:rStyle w:val="1450"/>
                <w:lang w:val="en"/>
              </w:rPr>
              <w:t xml:space="preserve">Ownership of results</w:t>
            </w:r>
            <w:r>
              <w:rPr>
                <w:rStyle w:val="1450"/>
                <w:lang w:val="uk-UA"/>
              </w:rPr>
              <w:t xml:space="preserve">/Право власності на використання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65" w:anchor="_Toc204782165" w:history="1">
            <w:r>
              <w:rPr>
                <w:rStyle w:val="1450"/>
                <w:lang w:val="en"/>
              </w:rPr>
              <w:t xml:space="preserve">Exploitation of results</w:t>
            </w:r>
            <w:r>
              <w:rPr>
                <w:rStyle w:val="1450"/>
                <w:lang w:val="uk-UA"/>
              </w:rPr>
              <w:t xml:space="preserve">/</w:t>
            </w:r>
            <w:r>
              <w:t xml:space="preserve"> </w:t>
            </w:r>
            <w:r>
              <w:rPr>
                <w:rStyle w:val="1450"/>
                <w:lang w:val="uk-UA"/>
              </w:rPr>
              <w:t xml:space="preserve">Експлуатація результатів</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color w:val="0000ff"/>
              <w:u w:val="single"/>
              <w:lang w:val="uk-UA"/>
            </w:rPr>
          </w:pPr>
          <w:r/>
          <w:hyperlink w:tooltip="#_Toc204782166" w:anchor="_Toc204782166" w:history="1">
            <w:r>
              <w:rPr>
                <w:rStyle w:val="1450"/>
                <w:lang w:val="en"/>
              </w:rPr>
              <w:t xml:space="preserve">Licensing of pre-existing rights</w:t>
            </w:r>
            <w:r>
              <w:rPr>
                <w:rStyle w:val="1450"/>
                <w:lang w:val="uk-UA"/>
              </w:rPr>
              <w:t xml:space="preserve">/</w:t>
            </w:r>
            <w:r>
              <w:rPr>
                <w:rStyle w:val="1450"/>
                <w:lang w:val="uk-UA"/>
              </w:rPr>
              <w:t xml:space="preserve">Ліцензування вже існуючих прав</w:t>
            </w:r>
          </w:hyperlink>
          <w:r>
            <w:rPr>
              <w:color w:val="0000ff"/>
              <w:u w:val="single"/>
              <w:lang w:val="uk-UA"/>
            </w:rPr>
          </w:r>
          <w:r>
            <w:rPr>
              <w:color w:val="0000ff"/>
              <w:u w:val="single"/>
              <w:lang w:val="uk-UA"/>
            </w:rPr>
          </w:r>
        </w:p>
        <w:p>
          <w:pPr>
            <w:pStyle w:val="1477"/>
            <w:pBdr/>
            <w:spacing/>
            <w:ind/>
            <w:rPr>
              <w:sz w:val="24"/>
              <w:szCs w:val="24"/>
              <w:lang w:val="en-US" w:eastAsia="en-US"/>
              <w14:ligatures w14:val="standardContextual"/>
            </w:rPr>
          </w:pPr>
          <w:r/>
          <w:hyperlink w:tooltip="#_Toc204782167" w:anchor="_Toc204782167" w:history="1">
            <w:r>
              <w:rPr>
                <w:rStyle w:val="1450"/>
                <w:lang w:val="en"/>
              </w:rPr>
              <w:t xml:space="preserve">Guarantees</w:t>
            </w:r>
            <w:r>
              <w:rPr>
                <w:rStyle w:val="1450"/>
                <w:lang w:val="uk-UA"/>
              </w:rPr>
              <w:t xml:space="preserve">/Гарантії</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68" w:anchor="_Toc204782168" w:history="1">
            <w:r>
              <w:rPr>
                <w:rStyle w:val="1450"/>
                <w:lang w:val="en"/>
              </w:rPr>
              <w:t xml:space="preserve">Image rights</w:t>
            </w:r>
            <w:r>
              <w:rPr>
                <w:rStyle w:val="1450"/>
                <w:lang w:val="uk-UA"/>
              </w:rPr>
              <w:t xml:space="preserve">/</w:t>
            </w:r>
            <w:r>
              <w:t xml:space="preserve"> </w:t>
            </w:r>
            <w:r>
              <w:rPr>
                <w:rStyle w:val="1450"/>
                <w:lang w:val="uk-UA"/>
              </w:rPr>
              <w:t xml:space="preserve">Права на зображення</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450"/>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Termination of the contract</w:t>
            </w:r>
            <w:r>
              <w:rPr>
                <w:rStyle w:val="1450"/>
                <w:b/>
                <w:bCs/>
                <w:caps/>
                <w:lang w:val="uk-UA"/>
              </w:rPr>
              <w:t xml:space="preserve">/</w:t>
            </w:r>
            <w:r>
              <w:t xml:space="preserve"> </w:t>
            </w:r>
            <w:r>
              <w:rPr>
                <w:rStyle w:val="1450"/>
                <w:b/>
                <w:bCs/>
                <w:caps/>
                <w:lang w:val="uk-UA"/>
              </w:rPr>
              <w:t xml:space="preserve">СТАТТЯ 11: Розірвання контракту</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70" w:anchor="_Toc204782170" w:history="1">
            <w:r>
              <w:rPr>
                <w:rStyle w:val="1450"/>
                <w:rFonts w:cstheme="minorHAnsi"/>
                <w:lang w:val="en"/>
              </w:rPr>
              <w:t xml:space="preserve">General terms of performance</w:t>
            </w:r>
            <w:r>
              <w:rPr>
                <w:rStyle w:val="1450"/>
                <w:rFonts w:cstheme="minorHAnsi"/>
                <w:lang w:val="uk-UA"/>
              </w:rPr>
              <w:t xml:space="preserve">/</w:t>
            </w:r>
            <w:r>
              <w:t xml:space="preserve"> </w:t>
            </w:r>
            <w:r>
              <w:rPr>
                <w:rStyle w:val="1450"/>
                <w:rFonts w:cstheme="minorHAnsi"/>
                <w:lang w:val="uk-UA"/>
              </w:rPr>
              <w:t xml:space="preserve">Загальні умови виконання</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71" w:anchor="_Toc204782171" w:history="1">
            <w:r>
              <w:rPr>
                <w:rStyle w:val="1450"/>
                <w:lang w:val="en"/>
              </w:rPr>
              <w:t xml:space="preserve">Termination of the Contract due to the non-availability of a designated expert</w:t>
            </w:r>
            <w:r>
              <w:rPr>
                <w:rStyle w:val="1450"/>
                <w:lang w:val="uk-UA"/>
              </w:rPr>
              <w:t xml:space="preserve">/</w:t>
            </w:r>
            <w:r>
              <w:t xml:space="preserve"> </w:t>
            </w:r>
            <w:r>
              <w:rPr>
                <w:rStyle w:val="1450"/>
                <w:lang w:val="uk-UA"/>
              </w:rPr>
              <w:t xml:space="preserve">Розірвання Контракту у зв'язку з неявкою призначеного експерта</w:t>
            </w:r>
          </w:hyperlink>
          <w:r>
            <w:rPr>
              <w:sz w:val="24"/>
              <w:szCs w:val="24"/>
              <w:lang w:val="en-US" w:eastAsia="en-US"/>
              <w14:ligatures w14:val="standardContextual"/>
            </w:rPr>
          </w:r>
          <w:r>
            <w:rPr>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72" w:anchor="_Toc204782172" w:history="1">
            <w:r>
              <w:rPr>
                <w:rStyle w:val="1450"/>
                <w:rFonts w:cstheme="minorHAnsi"/>
                <w:lang w:val="en"/>
              </w:rPr>
              <w:t xml:space="preserve">Procedure</w:t>
            </w:r>
            <w:r>
              <w:rPr>
                <w:rStyle w:val="1450"/>
                <w:rFonts w:cstheme="minorHAnsi"/>
                <w:lang w:val="uk-UA"/>
              </w:rPr>
              <w:t xml:space="preserve">/Процедура</w:t>
            </w:r>
          </w:hyperlink>
          <w:r>
            <w:rPr>
              <w:sz w:val="24"/>
              <w:szCs w:val="24"/>
              <w:lang w:val="en-US" w:eastAsia="en-US"/>
              <w14:ligatures w14:val="standardContextual"/>
            </w:rPr>
          </w:r>
          <w:r>
            <w:rPr>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450"/>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safety and security measures and responsabilities</w:t>
            </w:r>
            <w:r>
              <w:rPr>
                <w:rStyle w:val="1450"/>
                <w:b/>
                <w:bCs/>
                <w:caps/>
                <w:lang w:val="uk-UA"/>
              </w:rPr>
              <w:t xml:space="preserve">/</w:t>
            </w:r>
            <w:r>
              <w:t xml:space="preserve"> </w:t>
            </w:r>
            <w:r>
              <w:rPr>
                <w:rStyle w:val="1450"/>
                <w:b/>
                <w:bCs/>
                <w:caps/>
                <w:lang w:val="uk-UA"/>
              </w:rPr>
              <w:t xml:space="preserve">Стаття 12: Заходи безпеки та відповідальність</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450"/>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ethics</w:t>
            </w:r>
            <w:r>
              <w:rPr>
                <w:rStyle w:val="1450"/>
                <w:b/>
                <w:bCs/>
                <w:caps/>
                <w:lang w:val="uk-UA"/>
              </w:rPr>
              <w:t xml:space="preserve">/СТАТТЯ 13: Етика</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450"/>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Administration of personal data</w:t>
            </w:r>
            <w:r>
              <w:rPr>
                <w:rStyle w:val="1450"/>
                <w:b/>
                <w:bCs/>
                <w:caps/>
                <w:lang w:val="uk-UA"/>
              </w:rPr>
              <w:t xml:space="preserve">/</w:t>
            </w:r>
            <w:r>
              <w:t xml:space="preserve"> </w:t>
            </w:r>
            <w:r>
              <w:rPr>
                <w:rStyle w:val="1450"/>
                <w:b/>
                <w:bCs/>
                <w:caps/>
                <w:lang w:val="uk-UA"/>
              </w:rPr>
              <w:t xml:space="preserve">Стаття 14: Управління персональними даними</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450"/>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Dispute resolution - applicable law</w:t>
            </w:r>
            <w:r>
              <w:rPr>
                <w:rStyle w:val="1450"/>
                <w:b/>
                <w:bCs/>
                <w:caps/>
                <w:lang w:val="uk-UA"/>
              </w:rPr>
              <w:t xml:space="preserve">/</w:t>
            </w:r>
            <w:r>
              <w:t xml:space="preserve"> </w:t>
            </w:r>
            <w:r>
              <w:rPr>
                <w:rStyle w:val="1450"/>
                <w:b/>
                <w:bCs/>
                <w:caps/>
                <w:lang w:val="uk-UA"/>
              </w:rPr>
              <w:t xml:space="preserve">Стаття 15: Вирішення суперечок – застосовне право</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680"/>
              <w:tab w:val="right" w:leader="dot" w:pos="9736"/>
            </w:tabs>
            <w:spacing/>
            <w:ind/>
            <w:rPr>
              <w:lang w:val="uk-UA"/>
            </w:rPr>
          </w:pPr>
          <w:r/>
          <w:hyperlink w:tooltip="#_Toc204782177" w:anchor="_Toc204782177" w:history="1">
            <w:r>
              <w:rPr>
                <w:rStyle w:val="1450"/>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Derogation from the CCAG</w:t>
            </w:r>
            <w:r>
              <w:rPr>
                <w:rStyle w:val="1450"/>
                <w:b/>
                <w:bCs/>
                <w:caps/>
                <w:lang w:val="uk-UA"/>
              </w:rPr>
              <w:t xml:space="preserve">/</w:t>
            </w:r>
            <w:r>
              <w:t xml:space="preserve"> </w:t>
            </w:r>
            <w:r>
              <w:rPr>
                <w:rStyle w:val="1450"/>
                <w:b/>
                <w:bCs/>
                <w:caps/>
                <w:lang w:val="uk-UA"/>
              </w:rPr>
              <w:t xml:space="preserve">Стаття 16: Відступ від CCAG</w:t>
            </w:r>
          </w:hyperlink>
          <w:r>
            <w:rPr>
              <w:lang w:val="uk-UA"/>
            </w:rPr>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r>
            <w:rPr>
              <w:b/>
              <w:bCs/>
              <w:lang w:val="uk-UA"/>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450"/>
                <w:b/>
                <w:caps/>
              </w:rPr>
              <w:t xml:space="preserve">ARTICLE 1</w:t>
            </w:r>
            <w:r>
              <w:rPr>
                <w:rStyle w:val="1450"/>
                <w:b/>
                <w:caps/>
                <w:lang w:val="uk-UA"/>
              </w:rPr>
              <w:t xml:space="preserve">8</w:t>
            </w:r>
            <w:r>
              <w:rPr>
                <w:rStyle w:val="1450"/>
                <w:b/>
                <w:caps/>
              </w:rPr>
              <w:t xml:space="preserve">:</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AUDIT</w:t>
            </w:r>
            <w:r>
              <w:rPr>
                <w:rStyle w:val="1450"/>
                <w:b/>
                <w:bCs/>
                <w:caps/>
                <w:lang w:val="uk-UA"/>
              </w:rPr>
              <w:t xml:space="preserve">/</w:t>
            </w:r>
            <w:r>
              <w:t xml:space="preserve"> </w:t>
            </w:r>
            <w:r>
              <w:rPr>
                <w:rStyle w:val="1450"/>
                <w:b/>
                <w:bCs/>
                <w:caps/>
                <w:lang w:val="uk-UA"/>
              </w:rPr>
              <w:t xml:space="preserve">Cтаття 18: АУДИТ</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6"/>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450"/>
                <w:b/>
                <w:caps/>
              </w:rPr>
              <w:t xml:space="preserve">ARTICLE 1</w:t>
            </w:r>
            <w:r>
              <w:rPr>
                <w:rStyle w:val="1450"/>
                <w:b/>
                <w:caps/>
                <w:lang w:val="uk-UA"/>
              </w:rPr>
              <w:t xml:space="preserve">9</w:t>
            </w:r>
            <w:r>
              <w:rPr>
                <w:rStyle w:val="1450"/>
                <w:b/>
                <w:caps/>
              </w:rPr>
              <w:t xml:space="preserve">:</w:t>
            </w:r>
            <w:r>
              <w:rPr>
                <w:rFonts w:asciiTheme="minorHAnsi" w:hAnsiTheme="minorHAnsi" w:eastAsiaTheme="minorEastAsia" w:cstheme="minorBidi"/>
                <w:sz w:val="24"/>
                <w:szCs w:val="24"/>
                <w:lang w:val="en-US" w:eastAsia="en-US"/>
                <w14:ligatures w14:val="standardContextual"/>
              </w:rPr>
              <w:tab/>
            </w:r>
            <w:r>
              <w:rPr>
                <w:rStyle w:val="1450"/>
                <w:b/>
                <w:bCs/>
                <w:caps/>
                <w:lang w:val="en"/>
              </w:rPr>
              <w:t xml:space="preserve">Final provisions</w:t>
            </w:r>
            <w:r>
              <w:rPr>
                <w:rStyle w:val="1450"/>
                <w:b/>
                <w:bCs/>
                <w:caps/>
                <w:lang w:val="uk-UA"/>
              </w:rPr>
              <w:t xml:space="preserve">/</w:t>
            </w:r>
            <w:r>
              <w:t xml:space="preserve"> </w:t>
            </w:r>
            <w:r>
              <w:rPr>
                <w:rStyle w:val="1450"/>
                <w:b/>
                <w:bCs/>
                <w:caps/>
                <w:lang w:val="uk-UA"/>
              </w:rPr>
              <w:t xml:space="preserve">Стаття 19: Прикінцеві положення</w:t>
            </w:r>
          </w:hyperlink>
          <w:r>
            <w:rPr>
              <w:rFonts w:asciiTheme="minorHAnsi" w:hAnsiTheme="minorHAnsi" w:eastAsiaTheme="minorEastAsia" w:cstheme="minorBidi"/>
              <w:sz w:val="24"/>
              <w:szCs w:val="24"/>
              <w:lang w:val="en-US" w:eastAsia="en-US"/>
              <w14:ligatures w14:val="standardContextual"/>
            </w:rPr>
          </w:r>
          <w:r>
            <w:rPr>
              <w:rFonts w:asciiTheme="minorHAnsi" w:hAnsiTheme="minorHAnsi" w:eastAsiaTheme="minorEastAsia" w:cstheme="minorBidi"/>
              <w:sz w:val="24"/>
              <w:szCs w:val="24"/>
              <w:lang w:val="en-US" w:eastAsia="en-US"/>
              <w14:ligatures w14:val="standardContextual"/>
            </w:rPr>
          </w:r>
        </w:p>
        <w:p>
          <w:pPr>
            <w:pStyle w:val="1477"/>
            <w:pBdr/>
            <w:spacing/>
            <w:ind/>
            <w:rPr>
              <w:sz w:val="24"/>
              <w:szCs w:val="24"/>
              <w:lang w:val="en-US" w:eastAsia="en-US"/>
              <w14:ligatures w14:val="standardContextual"/>
            </w:rPr>
          </w:pPr>
          <w:r/>
          <w:hyperlink w:tooltip="#_Toc204782180" w:anchor="_Toc204782180" w:history="1">
            <w:r>
              <w:rPr>
                <w:rStyle w:val="1450"/>
                <w:lang w:val="en"/>
              </w:rPr>
              <w:t xml:space="preserve">Declaration</w:t>
            </w:r>
            <w:r>
              <w:rPr>
                <w:rStyle w:val="1450"/>
                <w:lang w:val="uk-UA"/>
              </w:rPr>
              <w:t xml:space="preserve">/Декларація</w:t>
            </w:r>
          </w:hyperlink>
          <w:r>
            <w:rPr>
              <w:sz w:val="24"/>
              <w:szCs w:val="24"/>
              <w:lang w:val="en-US" w:eastAsia="en-US"/>
              <w14:ligatures w14:val="standardContextual"/>
            </w:rPr>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r>
            <w:rPr>
              <w:rFonts w:asciiTheme="minorHAnsi" w:hAnsiTheme="minorHAnsi"/>
            </w:rPr>
          </w:r>
        </w:p>
      </w:sdtContent>
    </w:sdt>
    <w:tbl>
      <w:tblPr>
        <w:tblStyle w:val="1474"/>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455"/>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r>
              <w:rPr>
                <w:rFonts w:asciiTheme="minorHAnsi" w:hAnsiTheme="minorHAnsi" w:cstheme="minorHAnsi"/>
                <w:b/>
                <w:bCs/>
                <w:caps/>
                <w:szCs w:val="22"/>
                <w:u w:val="single"/>
                <w:lang w:val="uk-UA"/>
              </w:rPr>
            </w:r>
          </w:p>
          <w:p>
            <w:pPr>
              <w:pStyle w:val="1455"/>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w:t>
            </w:r>
            <w:r>
              <w:rPr>
                <w:rFonts w:eastAsia="Times New Roman" w:asciiTheme="minorHAnsi" w:hAnsiTheme="minorHAnsi" w:cstheme="minorHAnsi"/>
                <w:b/>
                <w:bCs/>
                <w:color w:val="000000"/>
                <w:sz w:val="22"/>
                <w:szCs w:val="22"/>
                <w:lang w:val="en-US" w:eastAsia="en-US"/>
              </w:rPr>
              <w:t xml:space="preserve">XPERTISE FRANCE SAS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Mr Jérémie PELLET, Managing Director,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Style w:val="1481"/>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Style w:val="1481"/>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одного  боку,</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455"/>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453"/>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r>
              <w:rPr>
                <w:rFonts w:asciiTheme="minorHAnsi" w:hAnsiTheme="minorHAnsi" w:cstheme="minorHAnsi"/>
                <w:b/>
                <w:smallCaps/>
                <w:szCs w:val="22"/>
                <w:u w:val="single"/>
                <w:lang w:val="en-GB"/>
              </w:rPr>
            </w:r>
          </w:p>
          <w:p>
            <w:pPr>
              <w:pStyle w:val="1453"/>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3"/>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r>
              <w:rPr>
                <w:rFonts w:asciiTheme="minorHAnsi" w:hAnsiTheme="minorHAnsi" w:cstheme="minorHAnsi"/>
                <w:szCs w:val="22"/>
              </w:rPr>
            </w:r>
          </w:p>
          <w:p>
            <w:pPr>
              <w:pStyle w:val="1453"/>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companies registry:</w:t>
            </w:r>
            <w:r>
              <w:rPr>
                <w:rFonts w:asciiTheme="minorHAnsi" w:hAnsiTheme="minorHAnsi" w:cstheme="minorHAnsi"/>
                <w:szCs w:val="22"/>
                <w:lang w:val="en-GB"/>
              </w:rPr>
            </w:r>
            <w:r>
              <w:rPr>
                <w:rFonts w:asciiTheme="minorHAnsi" w:hAnsiTheme="minorHAnsi" w:cstheme="minorHAnsi"/>
                <w:szCs w:val="22"/>
                <w:lang w:val="en-GB"/>
              </w:rPr>
            </w:r>
          </w:p>
          <w:p>
            <w:pPr>
              <w:pStyle w:val="1453"/>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3"/>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3"/>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en"/>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en"/>
              </w:rPr>
              <w:t xml:space="preserve">з іншого боку,</w:t>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453"/>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r>
              <w:rPr>
                <w:rFonts w:asciiTheme="minorHAnsi" w:hAnsiTheme="minorHAnsi" w:cstheme="minorHAnsi"/>
                <w:b/>
                <w:sz w:val="22"/>
                <w:lang w:val="en-GB"/>
              </w:rPr>
            </w:r>
          </w:p>
          <w:p>
            <w:pPr>
              <w:pStyle w:val="1455"/>
              <w:widowControl w:val="false"/>
              <w:pBdr/>
              <w:spacing w:after="240"/>
              <w:ind w:hanging="22" w:left="0"/>
              <w:jc w:val="left"/>
              <w:outlineLvl w:val="0"/>
              <w:rPr>
                <w:rFonts w:ascii="Calibri" w:hAnsi="Calibri" w:eastAsia="Calibri" w:cs="Calibri"/>
                <w:szCs w:val="22"/>
              </w:rPr>
            </w:pPr>
            <w:r>
              <w:rPr>
                <w:rFonts w:ascii="Calibri" w:hAnsi="Calibri" w:eastAsia="Calibri" w:cs="Calibri"/>
                <w:szCs w:val="22"/>
              </w:rPr>
              <w:t xml:space="preserve">This Contract forms part of the cooperation project, hereinafter referred to as the “Main Contract,” under code </w:t>
            </w:r>
            <w:r>
              <w:rPr>
                <w:rFonts w:ascii="Calibri" w:hAnsi="Calibri" w:eastAsia="Calibri" w:cs="Calibri"/>
                <w:szCs w:val="22"/>
              </w:rPr>
              <w:t xml:space="preserve">23GOV0C309 </w:t>
            </w:r>
            <w:r>
              <w:rPr>
                <w:rFonts w:ascii="Calibri" w:hAnsi="Calibri" w:eastAsia="Calibri" w:cs="Calibri"/>
                <w:szCs w:val="22"/>
              </w:rPr>
              <w:t xml:space="preserve"> </w:t>
            </w:r>
            <w:r>
              <w:rPr>
                <w:rFonts w:ascii="Calibri" w:hAnsi="Calibri" w:eastAsia="Calibri" w:cs="Calibri"/>
                <w:szCs w:val="22"/>
              </w:rPr>
              <w:t xml:space="preserve">–</w:t>
            </w:r>
            <w:r>
              <w:rPr>
                <w:rFonts w:ascii="Calibri" w:hAnsi="Calibri" w:eastAsia="Calibri" w:cs="Calibri"/>
                <w:szCs w:val="22"/>
              </w:rPr>
              <w:t xml:space="preserve"> </w:t>
            </w:r>
            <w:r>
              <w:rPr>
                <w:rFonts w:ascii="Calibri" w:hAnsi="Calibri" w:eastAsia="Calibri" w:cs="Calibri"/>
                <w:szCs w:val="22"/>
              </w:rPr>
              <w:t xml:space="preserve">“Support to Chernihiv’s Region for  Reconstruction  &amp;  Decentralization  for  the  benefit  of  “region  of  Chernihiv“ </w:t>
            </w:r>
            <w:r>
              <w:rPr>
                <w:rFonts w:ascii="Calibri" w:hAnsi="Calibri" w:eastAsia="Calibri" w:cs="Calibri"/>
                <w:b/>
                <w:bCs/>
                <w:szCs w:val="22"/>
                <w:lang w:val="en-US"/>
              </w:rPr>
              <w:t xml:space="preserve">(R</w:t>
            </w:r>
            <w:r>
              <w:rPr>
                <w:rFonts w:ascii="Calibri" w:hAnsi="Calibri" w:eastAsia="Calibri" w:cs="Calibri"/>
                <w:b/>
                <w:bCs/>
                <w:szCs w:val="22"/>
                <w:lang w:val="en-US"/>
              </w:rPr>
              <w:t xml:space="preserve">ELEVE</w:t>
            </w:r>
            <w:r>
              <w:rPr>
                <w:rFonts w:ascii="Calibri" w:hAnsi="Calibri" w:eastAsia="Calibri" w:cs="Calibri"/>
                <w:b/>
                <w:bCs/>
                <w:szCs w:val="22"/>
                <w:lang w:val="en-US"/>
              </w:rPr>
              <w:t xml:space="preserve">)</w:t>
            </w:r>
            <w:r>
              <w:rPr>
                <w:rFonts w:ascii="Calibri" w:hAnsi="Calibri" w:eastAsia="Calibri" w:cs="Calibri"/>
                <w:szCs w:val="22"/>
              </w:rPr>
              <w:t xml:space="preserve">. The project is funded under the mAIDan pro</w:t>
            </w:r>
            <w:r>
              <w:rPr>
                <w:rFonts w:ascii="Calibri" w:hAnsi="Calibri" w:eastAsia="Calibri" w:cs="Calibri"/>
                <w:szCs w:val="22"/>
              </w:rPr>
              <w:t xml:space="preserve">gram</w:t>
            </w:r>
            <w:r>
              <w:rPr>
                <w:rFonts w:ascii="Calibri" w:hAnsi="Calibri" w:eastAsia="Calibri" w:cs="Calibri"/>
                <w:szCs w:val="22"/>
              </w:rPr>
              <w:t xml:space="preserve"> (which is officially registered in Ukraine as an International Technical Assistance Project under Registration Card No. 5992 dated 29 April 2025, and is therefore exempt from taxation)</w:t>
            </w:r>
            <w:r>
              <w:rPr>
                <w:rFonts w:ascii="Calibri" w:hAnsi="Calibri" w:eastAsia="Calibri" w:cs="Calibri"/>
                <w:szCs w:val="22"/>
              </w:rPr>
              <w:t xml:space="preserve"> </w:t>
            </w:r>
            <w:r>
              <w:rPr>
                <w:rFonts w:ascii="Calibri" w:hAnsi="Calibri" w:eastAsia="Calibri" w:cs="Calibri"/>
                <w:szCs w:val="22"/>
              </w:rPr>
              <w:t xml:space="preserve">and implemented by Expertise France for the benefit of </w:t>
            </w:r>
            <w:r>
              <w:rPr>
                <w:rFonts w:ascii="Calibri" w:hAnsi="Calibri" w:eastAsia="Calibri" w:cs="Calibri"/>
                <w:szCs w:val="22"/>
              </w:rPr>
              <w:t xml:space="preserve">Chernihiv region</w:t>
            </w:r>
            <w:r>
              <w:rPr>
                <w:rFonts w:ascii="Calibri" w:hAnsi="Calibri" w:eastAsia="Calibri" w:cs="Calibri"/>
                <w:szCs w:val="22"/>
              </w:rPr>
              <w:t xml:space="preserve"> of Ukraine. </w:t>
            </w:r>
            <w:r>
              <w:rPr>
                <w:rFonts w:ascii="Calibri" w:hAnsi="Calibri" w:eastAsia="Calibri" w:cs="Calibri"/>
                <w:szCs w:val="22"/>
              </w:rPr>
              <w:t xml:space="preserve">T</w:t>
            </w:r>
            <w:r>
              <w:rPr>
                <w:rFonts w:ascii="Calibri" w:hAnsi="Calibri" w:eastAsia="Calibri" w:cs="Calibri"/>
                <w:szCs w:val="22"/>
              </w:rPr>
              <w:t xml:space="preserve">he Goods are supplied as part of the provision of international technical assistance to the </w:t>
            </w:r>
            <w:r>
              <w:rPr>
                <w:rFonts w:ascii="Calibri" w:hAnsi="Calibri" w:eastAsia="Calibri" w:cs="Calibri"/>
                <w:szCs w:val="22"/>
              </w:rPr>
              <w:t xml:space="preserve">Chernihiv </w:t>
            </w:r>
            <w:r>
              <w:rPr>
                <w:rFonts w:ascii="Calibri" w:hAnsi="Calibri" w:eastAsia="Calibri" w:cs="Calibri"/>
                <w:szCs w:val="22"/>
              </w:rPr>
              <w:t xml:space="preserve">region </w:t>
            </w:r>
            <w:r>
              <w:rPr>
                <w:rFonts w:ascii="Calibri" w:hAnsi="Calibri" w:eastAsia="Calibri" w:cs="Calibri"/>
                <w:szCs w:val="22"/>
              </w:rPr>
              <w:t xml:space="preserve">of Ukraine on a gratuitous and non-refundable basis.</w:t>
            </w:r>
            <w:r>
              <w:rPr>
                <w:rFonts w:ascii="Calibri" w:hAnsi="Calibri" w:eastAsia="Calibri" w:cs="Calibri"/>
                <w:szCs w:val="22"/>
              </w:rPr>
            </w:r>
            <w:r>
              <w:rPr>
                <w:rFonts w:ascii="Calibri" w:hAnsi="Calibri" w:eastAsia="Calibri" w:cs="Calibri"/>
                <w:szCs w:val="22"/>
              </w:rPr>
            </w:r>
          </w:p>
          <w:p>
            <w:pPr>
              <w:pStyle w:val="1455"/>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RELEVE (Recovery and Empowerment of Local Entities for Viable Environments), is part of the broader mAIDan initiative, aimed at supporting Ukraine’s recovery, strengthening local governance, and promoting sustainable development.</w:t>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455"/>
              <w:widowControl w:val="false"/>
              <w:pBdr/>
              <w:spacing w:after="240"/>
              <w:ind w:hanging="22" w:left="0"/>
              <w:jc w:val="left"/>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455"/>
              <w:widowControl w:val="false"/>
              <w:pBdr/>
              <w:spacing w:after="240"/>
              <w:ind w:hanging="22" w:left="0"/>
              <w:jc w:val="left"/>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p>
            <w:pPr>
              <w:pStyle w:val="1455"/>
              <w:widowControl w:val="false"/>
              <w:pBdr/>
              <w:spacing w:after="240"/>
              <w:ind w:hanging="22" w:left="0"/>
              <w:jc w:val="left"/>
              <w:outlineLvl w:val="0"/>
              <w:rPr>
                <w:rFonts w:ascii="Calibri" w:hAnsi="Calibri" w:eastAsia="Calibri" w:cs="Calibri"/>
                <w:szCs w:val="22"/>
              </w:rPr>
            </w:pP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r>
              <w:rPr>
                <w:rFonts w:ascii="Calibri" w:hAnsi="Calibri" w:eastAsia="Calibri" w:cs="Calibri"/>
                <w:szCs w:val="22"/>
              </w:rPr>
            </w:r>
          </w:p>
        </w:tc>
        <w:tc>
          <w:tcPr>
            <w:tcBorders/>
            <w:tcW w:w="4701" w:type="dxa"/>
            <w:textDirection w:val="lrTb"/>
            <w:noWrap w:val="false"/>
          </w:tcPr>
          <w:p>
            <w:pPr>
              <w:pStyle w:val="1455"/>
              <w:widowControl w:val="false"/>
              <w:pBdr/>
              <w:spacing w:after="240"/>
              <w:ind w:firstLine="0" w:left="0"/>
              <w:outlineLvl w:val="0"/>
              <w:rPr>
                <w:rFonts w:ascii="Calibri" w:hAnsi="Calibri" w:eastAsia="Calibri" w:cs="Calibri"/>
                <w:szCs w:val="22"/>
                <w:lang w:val="en-US"/>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en-US"/>
              </w:rPr>
            </w:r>
            <w:r>
              <w:rPr>
                <w:rFonts w:ascii="Calibri" w:hAnsi="Calibri" w:eastAsia="Calibri" w:cs="Calibri"/>
                <w:szCs w:val="22"/>
                <w:lang w:val="en-US"/>
              </w:rPr>
            </w:r>
          </w:p>
          <w:p>
            <w:pPr>
              <w:pStyle w:val="1455"/>
              <w:widowControl w:val="false"/>
              <w:pBdr/>
              <w:spacing w:after="240"/>
              <w:ind w:firstLine="0" w:left="0"/>
              <w:outlineLvl w:val="0"/>
              <w:rPr>
                <w:rFonts w:eastAsia="Times" w:asciiTheme="minorHAnsi" w:hAnsiTheme="minorHAnsi" w:cstheme="minorBidi"/>
                <w:b/>
                <w:bCs/>
                <w:szCs w:val="22"/>
                <w:lang w:val="en-US"/>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en-US"/>
              </w:rPr>
            </w:r>
            <w:r>
              <w:rPr>
                <w:rFonts w:eastAsia="Times" w:asciiTheme="minorHAnsi" w:hAnsiTheme="minorHAnsi" w:cstheme="minorBidi"/>
                <w:b/>
                <w:bCs/>
                <w:szCs w:val="22"/>
                <w:lang w:val="en-US"/>
              </w:rPr>
            </w:r>
          </w:p>
          <w:p>
            <w:pPr>
              <w:pStyle w:val="1455"/>
              <w:widowControl w:val="false"/>
              <w:pBdr/>
              <w:spacing w:after="240"/>
              <w:ind w:firstLine="0" w:left="0"/>
              <w:outlineLvl w:val="0"/>
              <w:rPr>
                <w:rFonts w:ascii="Calibri" w:hAnsi="Calibri" w:eastAsia="Calibri" w:cs="Calibri"/>
                <w:szCs w:val="22"/>
              </w:rPr>
            </w:pPr>
            <w:r>
              <w:rPr>
                <w:rFonts w:ascii="Calibri" w:hAnsi="Calibri" w:eastAsia="Calibri" w:cs="Calibri"/>
                <w:szCs w:val="22"/>
                <w:lang w:val="en-US"/>
              </w:rPr>
              <w:t xml:space="preserve">Цей</w:t>
            </w:r>
            <w:r>
              <w:rPr>
                <w:rFonts w:ascii="Calibri" w:hAnsi="Calibri" w:eastAsia="Calibri" w:cs="Calibri"/>
                <w:szCs w:val="22"/>
              </w:rPr>
              <w:t xml:space="preserve"> </w:t>
            </w:r>
            <w:r>
              <w:rPr>
                <w:rFonts w:ascii="Calibri" w:hAnsi="Calibri" w:eastAsia="Calibri" w:cs="Calibri"/>
                <w:szCs w:val="22"/>
                <w:lang w:val="en-US"/>
              </w:rPr>
              <w:t xml:space="preserve">Договір</w:t>
            </w:r>
            <w:r>
              <w:rPr>
                <w:rFonts w:ascii="Calibri" w:hAnsi="Calibri" w:eastAsia="Calibri" w:cs="Calibri"/>
                <w:szCs w:val="22"/>
              </w:rPr>
              <w:t xml:space="preserve"> </w:t>
            </w:r>
            <w:r>
              <w:rPr>
                <w:rFonts w:ascii="Calibri" w:hAnsi="Calibri" w:eastAsia="Calibri" w:cs="Calibri"/>
                <w:szCs w:val="22"/>
                <w:lang w:val="en-US"/>
              </w:rPr>
              <w:t xml:space="preserve">є</w:t>
            </w:r>
            <w:r>
              <w:rPr>
                <w:rFonts w:ascii="Calibri" w:hAnsi="Calibri" w:eastAsia="Calibri" w:cs="Calibri"/>
                <w:szCs w:val="22"/>
              </w:rPr>
              <w:t xml:space="preserve"> </w:t>
            </w:r>
            <w:r>
              <w:rPr>
                <w:rFonts w:ascii="Calibri" w:hAnsi="Calibri" w:eastAsia="Calibri" w:cs="Calibri"/>
                <w:szCs w:val="22"/>
                <w:lang w:val="en-US"/>
              </w:rPr>
              <w:t xml:space="preserve">частиною</w:t>
            </w:r>
            <w:r>
              <w:rPr>
                <w:rFonts w:ascii="Calibri" w:hAnsi="Calibri" w:eastAsia="Calibri" w:cs="Calibri"/>
                <w:szCs w:val="22"/>
              </w:rPr>
              <w:t xml:space="preserve"> </w:t>
            </w:r>
            <w:r>
              <w:rPr>
                <w:rFonts w:ascii="Calibri" w:hAnsi="Calibri" w:eastAsia="Calibri" w:cs="Calibri"/>
                <w:szCs w:val="22"/>
                <w:lang w:val="en-US"/>
              </w:rPr>
              <w:t xml:space="preserve">проєкту</w:t>
            </w:r>
            <w:r>
              <w:rPr>
                <w:rFonts w:ascii="Calibri" w:hAnsi="Calibri" w:eastAsia="Calibri" w:cs="Calibri"/>
                <w:szCs w:val="22"/>
              </w:rPr>
              <w:t xml:space="preserve"> </w:t>
            </w:r>
            <w:r>
              <w:rPr>
                <w:rFonts w:ascii="Calibri" w:hAnsi="Calibri" w:eastAsia="Calibri" w:cs="Calibri"/>
                <w:szCs w:val="22"/>
                <w:lang w:val="en-US"/>
              </w:rPr>
              <w:t xml:space="preserve">співробітництва</w:t>
            </w:r>
            <w:r>
              <w:rPr>
                <w:rFonts w:ascii="Calibri" w:hAnsi="Calibri" w:eastAsia="Calibri" w:cs="Calibri"/>
                <w:szCs w:val="22"/>
              </w:rPr>
              <w:t xml:space="preserve">, </w:t>
            </w:r>
            <w:r>
              <w:rPr>
                <w:rFonts w:ascii="Calibri" w:hAnsi="Calibri" w:eastAsia="Calibri" w:cs="Calibri"/>
                <w:szCs w:val="22"/>
                <w:lang w:val="en-US"/>
              </w:rPr>
              <w:t xml:space="preserve">надалі</w:t>
            </w:r>
            <w:r>
              <w:rPr>
                <w:rFonts w:ascii="Calibri" w:hAnsi="Calibri" w:eastAsia="Calibri" w:cs="Calibri"/>
                <w:szCs w:val="22"/>
              </w:rPr>
              <w:t xml:space="preserve"> </w:t>
            </w:r>
            <w:r>
              <w:rPr>
                <w:rFonts w:ascii="Calibri" w:hAnsi="Calibri" w:eastAsia="Calibri" w:cs="Calibri"/>
                <w:szCs w:val="22"/>
                <w:lang w:val="en-US"/>
              </w:rPr>
              <w:t xml:space="preserve">іменованого</w:t>
            </w:r>
            <w:r>
              <w:rPr>
                <w:rFonts w:ascii="Calibri" w:hAnsi="Calibri" w:eastAsia="Calibri" w:cs="Calibri"/>
                <w:szCs w:val="22"/>
              </w:rPr>
              <w:t xml:space="preserve"> «</w:t>
            </w:r>
            <w:r>
              <w:rPr>
                <w:rFonts w:ascii="Calibri" w:hAnsi="Calibri" w:eastAsia="Calibri" w:cs="Calibri"/>
                <w:szCs w:val="22"/>
                <w:lang w:val="en-US"/>
              </w:rPr>
              <w:t xml:space="preserve">Основний</w:t>
            </w:r>
            <w:r>
              <w:rPr>
                <w:rFonts w:ascii="Calibri" w:hAnsi="Calibri" w:eastAsia="Calibri" w:cs="Calibri"/>
                <w:szCs w:val="22"/>
              </w:rPr>
              <w:t xml:space="preserve"> </w:t>
            </w:r>
            <w:r>
              <w:rPr>
                <w:rFonts w:ascii="Calibri" w:hAnsi="Calibri" w:eastAsia="Calibri" w:cs="Calibri"/>
                <w:szCs w:val="22"/>
                <w:lang w:val="en-US"/>
              </w:rPr>
              <w:t xml:space="preserve">Договір</w:t>
            </w:r>
            <w:r>
              <w:rPr>
                <w:rFonts w:ascii="Calibri" w:hAnsi="Calibri" w:eastAsia="Calibri" w:cs="Calibri"/>
                <w:szCs w:val="22"/>
              </w:rPr>
              <w:t xml:space="preserve">», </w:t>
            </w:r>
            <w:r>
              <w:rPr>
                <w:rFonts w:ascii="Calibri" w:hAnsi="Calibri" w:eastAsia="Calibri" w:cs="Calibri"/>
                <w:szCs w:val="22"/>
                <w:lang w:val="en-US"/>
              </w:rPr>
              <w:t xml:space="preserve">за</w:t>
            </w:r>
            <w:r>
              <w:rPr>
                <w:rFonts w:ascii="Calibri" w:hAnsi="Calibri" w:eastAsia="Calibri" w:cs="Calibri"/>
                <w:szCs w:val="22"/>
              </w:rPr>
              <w:t xml:space="preserve"> </w:t>
            </w:r>
            <w:r>
              <w:rPr>
                <w:rFonts w:ascii="Calibri" w:hAnsi="Calibri" w:eastAsia="Calibri" w:cs="Calibri"/>
                <w:szCs w:val="22"/>
                <w:lang w:val="en-US"/>
              </w:rPr>
              <w:t xml:space="preserve">кодом</w:t>
            </w:r>
            <w:r>
              <w:rPr>
                <w:rFonts w:ascii="Calibri" w:hAnsi="Calibri" w:eastAsia="Calibri" w:cs="Calibri"/>
                <w:szCs w:val="22"/>
              </w:rPr>
              <w:t xml:space="preserve"> 23GOV0C309 – «</w:t>
            </w:r>
            <w:r>
              <w:rPr>
                <w:rFonts w:ascii="Calibri" w:hAnsi="Calibri" w:eastAsia="Calibri" w:cs="Calibri"/>
                <w:szCs w:val="22"/>
                <w:lang w:val="en-US"/>
              </w:rPr>
              <w:t xml:space="preserve">Підтримка</w:t>
            </w:r>
            <w:r>
              <w:rPr>
                <w:rFonts w:ascii="Calibri" w:hAnsi="Calibri" w:eastAsia="Calibri" w:cs="Calibri"/>
                <w:szCs w:val="22"/>
              </w:rPr>
              <w:t xml:space="preserve"> </w:t>
            </w:r>
            <w:r>
              <w:rPr>
                <w:rFonts w:ascii="Calibri" w:hAnsi="Calibri" w:eastAsia="Calibri" w:cs="Calibri"/>
                <w:szCs w:val="22"/>
                <w:lang w:val="en-US"/>
              </w:rPr>
              <w:t xml:space="preserve">Чернігівської</w:t>
            </w:r>
            <w:r>
              <w:rPr>
                <w:rFonts w:ascii="Calibri" w:hAnsi="Calibri" w:eastAsia="Calibri" w:cs="Calibri"/>
                <w:szCs w:val="22"/>
              </w:rPr>
              <w:t xml:space="preserve"> </w:t>
            </w:r>
            <w:r>
              <w:rPr>
                <w:rFonts w:ascii="Calibri" w:hAnsi="Calibri" w:eastAsia="Calibri" w:cs="Calibri"/>
                <w:szCs w:val="22"/>
                <w:lang w:val="en-US"/>
              </w:rPr>
              <w:t xml:space="preserve">області</w:t>
            </w:r>
            <w:r>
              <w:rPr>
                <w:rFonts w:ascii="Calibri" w:hAnsi="Calibri" w:eastAsia="Calibri" w:cs="Calibri"/>
                <w:szCs w:val="22"/>
              </w:rPr>
              <w:t xml:space="preserve"> </w:t>
            </w:r>
            <w:r>
              <w:rPr>
                <w:rFonts w:ascii="Calibri" w:hAnsi="Calibri" w:eastAsia="Calibri" w:cs="Calibri"/>
                <w:szCs w:val="22"/>
                <w:lang w:val="en-US"/>
              </w:rPr>
              <w:t xml:space="preserve">для</w:t>
            </w:r>
            <w:r>
              <w:rPr>
                <w:rFonts w:ascii="Calibri" w:hAnsi="Calibri" w:eastAsia="Calibri" w:cs="Calibri"/>
                <w:szCs w:val="22"/>
              </w:rPr>
              <w:t xml:space="preserve">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децентралізації</w:t>
            </w:r>
            <w:r>
              <w:rPr>
                <w:rFonts w:ascii="Calibri" w:hAnsi="Calibri" w:eastAsia="Calibri" w:cs="Calibri"/>
                <w:szCs w:val="22"/>
              </w:rPr>
              <w:t xml:space="preserv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благо</w:t>
            </w:r>
            <w:r>
              <w:rPr>
                <w:rFonts w:ascii="Calibri" w:hAnsi="Calibri" w:eastAsia="Calibri" w:cs="Calibri"/>
                <w:szCs w:val="22"/>
              </w:rPr>
              <w:t xml:space="preserve"> </w:t>
            </w:r>
            <w:r>
              <w:rPr>
                <w:rFonts w:ascii="Calibri" w:hAnsi="Calibri" w:eastAsia="Calibri" w:cs="Calibri"/>
                <w:szCs w:val="22"/>
                <w:lang w:val="en-US"/>
              </w:rPr>
              <w:t xml:space="preserve">Чернігівського</w:t>
            </w:r>
            <w:r>
              <w:rPr>
                <w:rFonts w:ascii="Calibri" w:hAnsi="Calibri" w:eastAsia="Calibri" w:cs="Calibri"/>
                <w:szCs w:val="22"/>
              </w:rPr>
              <w:t xml:space="preserve"> </w:t>
            </w:r>
            <w:r>
              <w:rPr>
                <w:rFonts w:ascii="Calibri" w:hAnsi="Calibri" w:eastAsia="Calibri" w:cs="Calibri"/>
                <w:szCs w:val="22"/>
                <w:lang w:val="en-US"/>
              </w:rPr>
              <w:t xml:space="preserve">регіону</w:t>
            </w:r>
            <w:r>
              <w:rPr>
                <w:rFonts w:ascii="Calibri" w:hAnsi="Calibri" w:eastAsia="Calibri" w:cs="Calibri"/>
                <w:szCs w:val="22"/>
              </w:rPr>
              <w:t xml:space="preserve">» (RELEVE). </w:t>
            </w:r>
            <w:r>
              <w:rPr>
                <w:rFonts w:ascii="Calibri" w:hAnsi="Calibri" w:eastAsia="Calibri" w:cs="Calibri"/>
                <w:szCs w:val="22"/>
                <w:lang w:val="en-US"/>
              </w:rPr>
              <w:t xml:space="preserve">Проєкт</w:t>
            </w:r>
            <w:r>
              <w:rPr>
                <w:rFonts w:ascii="Calibri" w:hAnsi="Calibri" w:eastAsia="Calibri" w:cs="Calibri"/>
                <w:szCs w:val="22"/>
              </w:rPr>
              <w:t xml:space="preserve"> </w:t>
            </w:r>
            <w:r>
              <w:rPr>
                <w:rFonts w:ascii="Calibri" w:hAnsi="Calibri" w:eastAsia="Calibri" w:cs="Calibri"/>
                <w:szCs w:val="22"/>
                <w:lang w:val="en-US"/>
              </w:rPr>
              <w:t xml:space="preserve">фінансується</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рамках</w:t>
            </w:r>
            <w:r>
              <w:rPr>
                <w:rFonts w:ascii="Calibri" w:hAnsi="Calibri" w:eastAsia="Calibri" w:cs="Calibri"/>
                <w:szCs w:val="22"/>
              </w:rPr>
              <w:t xml:space="preserve"> </w:t>
            </w:r>
            <w:r>
              <w:rPr>
                <w:rFonts w:ascii="Calibri" w:hAnsi="Calibri" w:eastAsia="Calibri" w:cs="Calibri"/>
                <w:szCs w:val="22"/>
                <w:lang w:val="en-US"/>
              </w:rPr>
              <w:t xml:space="preserve">програми</w:t>
            </w:r>
            <w:r>
              <w:rPr>
                <w:rFonts w:ascii="Calibri" w:hAnsi="Calibri" w:eastAsia="Calibri" w:cs="Calibri"/>
                <w:szCs w:val="22"/>
              </w:rPr>
              <w:t xml:space="preserve"> mAIDan (</w:t>
            </w:r>
            <w:r>
              <w:rPr>
                <w:rFonts w:ascii="Calibri" w:hAnsi="Calibri" w:eastAsia="Calibri" w:cs="Calibri"/>
                <w:szCs w:val="22"/>
                <w:lang w:val="en-US"/>
              </w:rPr>
              <w:t xml:space="preserve">яка</w:t>
            </w:r>
            <w:r>
              <w:rPr>
                <w:rFonts w:ascii="Calibri" w:hAnsi="Calibri" w:eastAsia="Calibri" w:cs="Calibri"/>
                <w:szCs w:val="22"/>
              </w:rPr>
              <w:t xml:space="preserve"> </w:t>
            </w:r>
            <w:r>
              <w:rPr>
                <w:rFonts w:ascii="Calibri" w:hAnsi="Calibri" w:eastAsia="Calibri" w:cs="Calibri"/>
                <w:szCs w:val="22"/>
                <w:lang w:val="en-US"/>
              </w:rPr>
              <w:t xml:space="preserve">офіційно</w:t>
            </w:r>
            <w:r>
              <w:rPr>
                <w:rFonts w:ascii="Calibri" w:hAnsi="Calibri" w:eastAsia="Calibri" w:cs="Calibri"/>
                <w:szCs w:val="22"/>
              </w:rPr>
              <w:t xml:space="preserve"> </w:t>
            </w:r>
            <w:r>
              <w:rPr>
                <w:rFonts w:ascii="Calibri" w:hAnsi="Calibri" w:eastAsia="Calibri" w:cs="Calibri"/>
                <w:szCs w:val="22"/>
                <w:lang w:val="en-US"/>
              </w:rPr>
              <w:t xml:space="preserve">зареєстрована</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Україні</w:t>
            </w:r>
            <w:r>
              <w:rPr>
                <w:rFonts w:ascii="Calibri" w:hAnsi="Calibri" w:eastAsia="Calibri" w:cs="Calibri"/>
                <w:szCs w:val="22"/>
              </w:rPr>
              <w:t xml:space="preserve"> </w:t>
            </w:r>
            <w:r>
              <w:rPr>
                <w:rFonts w:ascii="Calibri" w:hAnsi="Calibri" w:eastAsia="Calibri" w:cs="Calibri"/>
                <w:szCs w:val="22"/>
                <w:lang w:val="en-US"/>
              </w:rPr>
              <w:t xml:space="preserve">як</w:t>
            </w:r>
            <w:r>
              <w:rPr>
                <w:rFonts w:ascii="Calibri" w:hAnsi="Calibri" w:eastAsia="Calibri" w:cs="Calibri"/>
                <w:szCs w:val="22"/>
              </w:rPr>
              <w:t xml:space="preserve"> </w:t>
            </w:r>
            <w:r>
              <w:rPr>
                <w:rFonts w:ascii="Calibri" w:hAnsi="Calibri" w:eastAsia="Calibri" w:cs="Calibri"/>
                <w:szCs w:val="22"/>
                <w:lang w:val="en-US"/>
              </w:rPr>
              <w:t xml:space="preserve">Проєкт</w:t>
            </w:r>
            <w:r>
              <w:rPr>
                <w:rFonts w:ascii="Calibri" w:hAnsi="Calibri" w:eastAsia="Calibri" w:cs="Calibri"/>
                <w:szCs w:val="22"/>
              </w:rPr>
              <w:t xml:space="preserve"> </w:t>
            </w:r>
            <w:r>
              <w:rPr>
                <w:rFonts w:ascii="Calibri" w:hAnsi="Calibri" w:eastAsia="Calibri" w:cs="Calibri"/>
                <w:szCs w:val="22"/>
                <w:lang w:val="en-US"/>
              </w:rPr>
              <w:t xml:space="preserve">міжнародної</w:t>
            </w:r>
            <w:r>
              <w:rPr>
                <w:rFonts w:ascii="Calibri" w:hAnsi="Calibri" w:eastAsia="Calibri" w:cs="Calibri"/>
                <w:szCs w:val="22"/>
              </w:rPr>
              <w:t xml:space="preserve"> </w:t>
            </w:r>
            <w:r>
              <w:rPr>
                <w:rFonts w:ascii="Calibri" w:hAnsi="Calibri" w:eastAsia="Calibri" w:cs="Calibri"/>
                <w:szCs w:val="22"/>
                <w:lang w:val="en-US"/>
              </w:rPr>
              <w:t xml:space="preserve">технічної</w:t>
            </w:r>
            <w:r>
              <w:rPr>
                <w:rFonts w:ascii="Calibri" w:hAnsi="Calibri" w:eastAsia="Calibri" w:cs="Calibri"/>
                <w:szCs w:val="22"/>
              </w:rPr>
              <w:t xml:space="preserve"> </w:t>
            </w:r>
            <w:r>
              <w:rPr>
                <w:rFonts w:ascii="Calibri" w:hAnsi="Calibri" w:eastAsia="Calibri" w:cs="Calibri"/>
                <w:szCs w:val="22"/>
                <w:lang w:val="en-US"/>
              </w:rPr>
              <w:t xml:space="preserve">допомоги</w:t>
            </w:r>
            <w:r>
              <w:rPr>
                <w:rFonts w:ascii="Calibri" w:hAnsi="Calibri" w:eastAsia="Calibri" w:cs="Calibri"/>
                <w:szCs w:val="22"/>
              </w:rPr>
              <w:t xml:space="preserve"> </w:t>
            </w:r>
            <w:r>
              <w:rPr>
                <w:rFonts w:ascii="Calibri" w:hAnsi="Calibri" w:eastAsia="Calibri" w:cs="Calibri"/>
                <w:szCs w:val="22"/>
                <w:lang w:val="en-US"/>
              </w:rPr>
              <w:t xml:space="preserve">відповідно</w:t>
            </w:r>
            <w:r>
              <w:rPr>
                <w:rFonts w:ascii="Calibri" w:hAnsi="Calibri" w:eastAsia="Calibri" w:cs="Calibri"/>
                <w:szCs w:val="22"/>
              </w:rPr>
              <w:t xml:space="preserve"> </w:t>
            </w:r>
            <w:r>
              <w:rPr>
                <w:rFonts w:ascii="Calibri" w:hAnsi="Calibri" w:eastAsia="Calibri" w:cs="Calibri"/>
                <w:szCs w:val="22"/>
                <w:lang w:val="en-US"/>
              </w:rPr>
              <w:t xml:space="preserve">до</w:t>
            </w:r>
            <w:r>
              <w:rPr>
                <w:rFonts w:ascii="Calibri" w:hAnsi="Calibri" w:eastAsia="Calibri" w:cs="Calibri"/>
                <w:szCs w:val="22"/>
              </w:rPr>
              <w:t xml:space="preserve"> </w:t>
            </w:r>
            <w:r>
              <w:rPr>
                <w:rFonts w:ascii="Calibri" w:hAnsi="Calibri" w:eastAsia="Calibri" w:cs="Calibri"/>
                <w:szCs w:val="22"/>
                <w:lang w:val="en-US"/>
              </w:rPr>
              <w:t xml:space="preserve">Реєстраційної</w:t>
            </w:r>
            <w:r>
              <w:rPr>
                <w:rFonts w:ascii="Calibri" w:hAnsi="Calibri" w:eastAsia="Calibri" w:cs="Calibri"/>
                <w:szCs w:val="22"/>
              </w:rPr>
              <w:t xml:space="preserve"> </w:t>
            </w:r>
            <w:r>
              <w:rPr>
                <w:rFonts w:ascii="Calibri" w:hAnsi="Calibri" w:eastAsia="Calibri" w:cs="Calibri"/>
                <w:szCs w:val="22"/>
                <w:lang w:val="en-US"/>
              </w:rPr>
              <w:t xml:space="preserve">картки</w:t>
            </w:r>
            <w:r>
              <w:rPr>
                <w:rFonts w:ascii="Calibri" w:hAnsi="Calibri" w:eastAsia="Calibri" w:cs="Calibri"/>
                <w:szCs w:val="22"/>
              </w:rPr>
              <w:t xml:space="preserve"> № 5992 </w:t>
            </w:r>
            <w:r>
              <w:rPr>
                <w:rFonts w:ascii="Calibri" w:hAnsi="Calibri" w:eastAsia="Calibri" w:cs="Calibri"/>
                <w:szCs w:val="22"/>
                <w:lang w:val="en-US"/>
              </w:rPr>
              <w:t xml:space="preserve">від</w:t>
            </w:r>
            <w:r>
              <w:rPr>
                <w:rFonts w:ascii="Calibri" w:hAnsi="Calibri" w:eastAsia="Calibri" w:cs="Calibri"/>
                <w:szCs w:val="22"/>
              </w:rPr>
              <w:t xml:space="preserve"> 29 </w:t>
            </w:r>
            <w:r>
              <w:rPr>
                <w:rFonts w:ascii="Calibri" w:hAnsi="Calibri" w:eastAsia="Calibri" w:cs="Calibri"/>
                <w:szCs w:val="22"/>
                <w:lang w:val="en-US"/>
              </w:rPr>
              <w:t xml:space="preserve">квітня</w:t>
            </w:r>
            <w:r>
              <w:rPr>
                <w:rFonts w:ascii="Calibri" w:hAnsi="Calibri" w:eastAsia="Calibri" w:cs="Calibri"/>
                <w:szCs w:val="22"/>
              </w:rPr>
              <w:t xml:space="preserve"> 2025 </w:t>
            </w:r>
            <w:r>
              <w:rPr>
                <w:rFonts w:ascii="Calibri" w:hAnsi="Calibri" w:eastAsia="Calibri" w:cs="Calibri"/>
                <w:szCs w:val="22"/>
                <w:lang w:val="en-US"/>
              </w:rPr>
              <w:t xml:space="preserve">року</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відповідно</w:t>
            </w:r>
            <w:r>
              <w:rPr>
                <w:rFonts w:ascii="Calibri" w:hAnsi="Calibri" w:eastAsia="Calibri" w:cs="Calibri"/>
                <w:szCs w:val="22"/>
              </w:rPr>
              <w:t xml:space="preserve">, </w:t>
            </w:r>
            <w:r>
              <w:rPr>
                <w:rFonts w:ascii="Calibri" w:hAnsi="Calibri" w:eastAsia="Calibri" w:cs="Calibri"/>
                <w:szCs w:val="22"/>
                <w:lang w:val="en-US"/>
              </w:rPr>
              <w:t xml:space="preserve">звільняється</w:t>
            </w:r>
            <w:r>
              <w:rPr>
                <w:rFonts w:ascii="Calibri" w:hAnsi="Calibri" w:eastAsia="Calibri" w:cs="Calibri"/>
                <w:szCs w:val="22"/>
              </w:rPr>
              <w:t xml:space="preserve"> </w:t>
            </w:r>
            <w:r>
              <w:rPr>
                <w:rFonts w:ascii="Calibri" w:hAnsi="Calibri" w:eastAsia="Calibri" w:cs="Calibri"/>
                <w:szCs w:val="22"/>
                <w:lang w:val="en-US"/>
              </w:rPr>
              <w:t xml:space="preserve">від</w:t>
            </w:r>
            <w:r>
              <w:rPr>
                <w:rFonts w:ascii="Calibri" w:hAnsi="Calibri" w:eastAsia="Calibri" w:cs="Calibri"/>
                <w:szCs w:val="22"/>
              </w:rPr>
              <w:t xml:space="preserve"> </w:t>
            </w:r>
            <w:r>
              <w:rPr>
                <w:rFonts w:ascii="Calibri" w:hAnsi="Calibri" w:eastAsia="Calibri" w:cs="Calibri"/>
                <w:szCs w:val="22"/>
                <w:lang w:val="en-US"/>
              </w:rPr>
              <w:t xml:space="preserve">оподаткування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реалізується</w:t>
            </w:r>
            <w:r>
              <w:rPr>
                <w:rFonts w:ascii="Calibri" w:hAnsi="Calibri" w:eastAsia="Calibri" w:cs="Calibri"/>
                <w:szCs w:val="22"/>
              </w:rPr>
              <w:t xml:space="preserve"> </w:t>
            </w:r>
            <w:r>
              <w:rPr>
                <w:rFonts w:ascii="Calibri" w:hAnsi="Calibri" w:eastAsia="Calibri" w:cs="Calibri"/>
                <w:szCs w:val="22"/>
                <w:lang w:val="en-US"/>
              </w:rPr>
              <w:t xml:space="preserve">організацією</w:t>
            </w:r>
            <w:r>
              <w:rPr>
                <w:rFonts w:ascii="Calibri" w:hAnsi="Calibri" w:eastAsia="Calibri" w:cs="Calibri"/>
                <w:szCs w:val="22"/>
              </w:rPr>
              <w:t xml:space="preserve"> Expertise France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користь</w:t>
            </w:r>
            <w:r>
              <w:rPr>
                <w:rFonts w:ascii="Calibri" w:hAnsi="Calibri" w:eastAsia="Calibri" w:cs="Calibri"/>
                <w:szCs w:val="22"/>
              </w:rPr>
              <w:t xml:space="preserve"> </w:t>
            </w:r>
            <w:r>
              <w:rPr>
                <w:rFonts w:ascii="Calibri" w:hAnsi="Calibri" w:eastAsia="Calibri" w:cs="Calibri"/>
                <w:szCs w:val="22"/>
                <w:lang w:val="en-US"/>
              </w:rPr>
              <w:t xml:space="preserve">Чернігівської</w:t>
            </w:r>
            <w:r>
              <w:rPr>
                <w:rFonts w:ascii="Calibri" w:hAnsi="Calibri" w:eastAsia="Calibri" w:cs="Calibri"/>
                <w:szCs w:val="22"/>
              </w:rPr>
              <w:t xml:space="preserve"> </w:t>
            </w:r>
            <w:r>
              <w:rPr>
                <w:rFonts w:ascii="Calibri" w:hAnsi="Calibri" w:eastAsia="Calibri" w:cs="Calibri"/>
                <w:szCs w:val="22"/>
                <w:lang w:val="en-US"/>
              </w:rPr>
              <w:t xml:space="preserve">області</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en-US"/>
              </w:rPr>
              <w:t xml:space="preserve">Товари</w:t>
            </w:r>
            <w:r>
              <w:rPr>
                <w:rFonts w:ascii="Calibri" w:hAnsi="Calibri" w:eastAsia="Calibri" w:cs="Calibri"/>
                <w:szCs w:val="22"/>
              </w:rPr>
              <w:t xml:space="preserve"> </w:t>
            </w:r>
            <w:r>
              <w:rPr>
                <w:rFonts w:ascii="Calibri" w:hAnsi="Calibri" w:eastAsia="Calibri" w:cs="Calibri"/>
                <w:szCs w:val="22"/>
                <w:lang w:val="en-US"/>
              </w:rPr>
              <w:t xml:space="preserve">постачаються</w:t>
            </w:r>
            <w:r>
              <w:rPr>
                <w:rFonts w:ascii="Calibri" w:hAnsi="Calibri" w:eastAsia="Calibri" w:cs="Calibri"/>
                <w:szCs w:val="22"/>
              </w:rPr>
              <w:t xml:space="preserve"> </w:t>
            </w:r>
            <w:r>
              <w:rPr>
                <w:rFonts w:ascii="Calibri" w:hAnsi="Calibri" w:eastAsia="Calibri" w:cs="Calibri"/>
                <w:szCs w:val="22"/>
                <w:lang w:val="en-US"/>
              </w:rPr>
              <w:t xml:space="preserve">в</w:t>
            </w:r>
            <w:r>
              <w:rPr>
                <w:rFonts w:ascii="Calibri" w:hAnsi="Calibri" w:eastAsia="Calibri" w:cs="Calibri"/>
                <w:szCs w:val="22"/>
              </w:rPr>
              <w:t xml:space="preserve"> </w:t>
            </w:r>
            <w:r>
              <w:rPr>
                <w:rFonts w:ascii="Calibri" w:hAnsi="Calibri" w:eastAsia="Calibri" w:cs="Calibri"/>
                <w:szCs w:val="22"/>
                <w:lang w:val="en-US"/>
              </w:rPr>
              <w:t xml:space="preserve">межах</w:t>
            </w:r>
            <w:r>
              <w:rPr>
                <w:rFonts w:ascii="Calibri" w:hAnsi="Calibri" w:eastAsia="Calibri" w:cs="Calibri"/>
                <w:szCs w:val="22"/>
              </w:rPr>
              <w:t xml:space="preserve"> </w:t>
            </w:r>
            <w:r>
              <w:rPr>
                <w:rFonts w:ascii="Calibri" w:hAnsi="Calibri" w:eastAsia="Calibri" w:cs="Calibri"/>
                <w:szCs w:val="22"/>
                <w:lang w:val="en-US"/>
              </w:rPr>
              <w:t xml:space="preserve">надання</w:t>
            </w:r>
            <w:r>
              <w:rPr>
                <w:rFonts w:ascii="Calibri" w:hAnsi="Calibri" w:eastAsia="Calibri" w:cs="Calibri"/>
                <w:szCs w:val="22"/>
              </w:rPr>
              <w:t xml:space="preserve"> </w:t>
            </w:r>
            <w:r>
              <w:rPr>
                <w:rFonts w:ascii="Calibri" w:hAnsi="Calibri" w:eastAsia="Calibri" w:cs="Calibri"/>
                <w:szCs w:val="22"/>
                <w:lang w:val="en-US"/>
              </w:rPr>
              <w:t xml:space="preserve">міжнародної</w:t>
            </w:r>
            <w:r>
              <w:rPr>
                <w:rFonts w:ascii="Calibri" w:hAnsi="Calibri" w:eastAsia="Calibri" w:cs="Calibri"/>
                <w:szCs w:val="22"/>
              </w:rPr>
              <w:t xml:space="preserve"> </w:t>
            </w:r>
            <w:r>
              <w:rPr>
                <w:rFonts w:ascii="Calibri" w:hAnsi="Calibri" w:eastAsia="Calibri" w:cs="Calibri"/>
                <w:szCs w:val="22"/>
                <w:lang w:val="en-US"/>
              </w:rPr>
              <w:t xml:space="preserve">технічної</w:t>
            </w:r>
            <w:r>
              <w:rPr>
                <w:rFonts w:ascii="Calibri" w:hAnsi="Calibri" w:eastAsia="Calibri" w:cs="Calibri"/>
                <w:szCs w:val="22"/>
              </w:rPr>
              <w:t xml:space="preserve"> </w:t>
            </w:r>
            <w:r>
              <w:rPr>
                <w:rFonts w:ascii="Calibri" w:hAnsi="Calibri" w:eastAsia="Calibri" w:cs="Calibri"/>
                <w:szCs w:val="22"/>
                <w:lang w:val="en-US"/>
              </w:rPr>
              <w:t xml:space="preserve">допомоги</w:t>
            </w:r>
            <w:r>
              <w:rPr>
                <w:rFonts w:ascii="Calibri" w:hAnsi="Calibri" w:eastAsia="Calibri" w:cs="Calibri"/>
                <w:szCs w:val="22"/>
              </w:rPr>
              <w:t xml:space="preserve"> </w:t>
            </w:r>
            <w:r>
              <w:rPr>
                <w:rFonts w:ascii="Calibri" w:hAnsi="Calibri" w:eastAsia="Calibri" w:cs="Calibri"/>
                <w:szCs w:val="22"/>
                <w:lang w:val="en-US"/>
              </w:rPr>
              <w:t xml:space="preserve">Чернігівській</w:t>
            </w:r>
            <w:r>
              <w:rPr>
                <w:rFonts w:ascii="Calibri" w:hAnsi="Calibri" w:eastAsia="Calibri" w:cs="Calibri"/>
                <w:szCs w:val="22"/>
              </w:rPr>
              <w:t xml:space="preserve"> </w:t>
            </w:r>
            <w:r>
              <w:rPr>
                <w:rFonts w:ascii="Calibri" w:hAnsi="Calibri" w:eastAsia="Calibri" w:cs="Calibri"/>
                <w:szCs w:val="22"/>
                <w:lang w:val="en-US"/>
              </w:rPr>
              <w:t xml:space="preserve">області</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безоплатній</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безповоротній</w:t>
            </w:r>
            <w:r>
              <w:rPr>
                <w:rFonts w:ascii="Calibri" w:hAnsi="Calibri" w:eastAsia="Calibri" w:cs="Calibri"/>
                <w:szCs w:val="22"/>
              </w:rPr>
              <w:t xml:space="preserve"> </w:t>
            </w:r>
            <w:r>
              <w:rPr>
                <w:rFonts w:ascii="Calibri" w:hAnsi="Calibri" w:eastAsia="Calibri" w:cs="Calibri"/>
                <w:szCs w:val="22"/>
                <w:lang w:val="en-US"/>
              </w:rPr>
              <w:t xml:space="preserve">основі</w:t>
            </w:r>
            <w:r>
              <w:rPr>
                <w:rFonts w:ascii="Calibri" w:hAnsi="Calibri" w:eastAsia="Calibri" w:cs="Calibri"/>
                <w:szCs w:val="22"/>
              </w:rPr>
              <w:t xml:space="preserve">.</w:t>
            </w:r>
            <w:r>
              <w:rPr>
                <w:rFonts w:ascii="Calibri" w:hAnsi="Calibri" w:eastAsia="Calibri" w:cs="Calibri"/>
                <w:szCs w:val="22"/>
              </w:rPr>
            </w:r>
            <w:r>
              <w:rPr>
                <w:rFonts w:ascii="Calibri" w:hAnsi="Calibri" w:eastAsia="Calibri" w:cs="Calibri"/>
                <w:szCs w:val="22"/>
              </w:rPr>
            </w:r>
          </w:p>
          <w:p>
            <w:pPr>
              <w:pStyle w:val="1455"/>
              <w:widowControl w:val="false"/>
              <w:pBdr/>
              <w:spacing w:after="240"/>
              <w:ind w:firstLine="0" w:left="0"/>
              <w:outlineLvl w:val="0"/>
              <w:rPr>
                <w:rFonts w:ascii="Calibri" w:hAnsi="Calibri" w:eastAsia="Calibri" w:cs="Calibri"/>
                <w:szCs w:val="22"/>
              </w:rPr>
            </w:pPr>
            <w:r>
              <w:rPr>
                <w:rFonts w:ascii="Calibri" w:hAnsi="Calibri" w:eastAsia="Calibri" w:cs="Calibri"/>
                <w:szCs w:val="22"/>
              </w:rPr>
              <w:t xml:space="preserve">RELEVE (Recovery and Empowerment of Local Entities for Viable Environments —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Розширення</w:t>
            </w:r>
            <w:r>
              <w:rPr>
                <w:rFonts w:ascii="Calibri" w:hAnsi="Calibri" w:eastAsia="Calibri" w:cs="Calibri"/>
                <w:szCs w:val="22"/>
              </w:rPr>
              <w:t xml:space="preserve"> </w:t>
            </w:r>
            <w:r>
              <w:rPr>
                <w:rFonts w:ascii="Calibri" w:hAnsi="Calibri" w:eastAsia="Calibri" w:cs="Calibri"/>
                <w:szCs w:val="22"/>
                <w:lang w:val="en-US"/>
              </w:rPr>
              <w:t xml:space="preserve">Можливостей</w:t>
            </w:r>
            <w:r>
              <w:rPr>
                <w:rFonts w:ascii="Calibri" w:hAnsi="Calibri" w:eastAsia="Calibri" w:cs="Calibri"/>
                <w:szCs w:val="22"/>
              </w:rPr>
              <w:t xml:space="preserve"> </w:t>
            </w:r>
            <w:r>
              <w:rPr>
                <w:rFonts w:ascii="Calibri" w:hAnsi="Calibri" w:eastAsia="Calibri" w:cs="Calibri"/>
                <w:szCs w:val="22"/>
                <w:lang w:val="en-US"/>
              </w:rPr>
              <w:t xml:space="preserve">Місцевих</w:t>
            </w:r>
            <w:r>
              <w:rPr>
                <w:rFonts w:ascii="Calibri" w:hAnsi="Calibri" w:eastAsia="Calibri" w:cs="Calibri"/>
                <w:szCs w:val="22"/>
              </w:rPr>
              <w:t xml:space="preserve"> </w:t>
            </w:r>
            <w:r>
              <w:rPr>
                <w:rFonts w:ascii="Calibri" w:hAnsi="Calibri" w:eastAsia="Calibri" w:cs="Calibri"/>
                <w:szCs w:val="22"/>
                <w:lang w:val="en-US"/>
              </w:rPr>
              <w:t xml:space="preserve">Суб</w:t>
            </w:r>
            <w:r>
              <w:rPr>
                <w:rFonts w:ascii="Calibri" w:hAnsi="Calibri" w:eastAsia="Calibri" w:cs="Calibri"/>
                <w:szCs w:val="22"/>
              </w:rPr>
              <w:t xml:space="preserve">’</w:t>
            </w:r>
            <w:r>
              <w:rPr>
                <w:rFonts w:ascii="Calibri" w:hAnsi="Calibri" w:eastAsia="Calibri" w:cs="Calibri"/>
                <w:szCs w:val="22"/>
                <w:lang w:val="en-US"/>
              </w:rPr>
              <w:t xml:space="preserve">єктів</w:t>
            </w:r>
            <w:r>
              <w:rPr>
                <w:rFonts w:ascii="Calibri" w:hAnsi="Calibri" w:eastAsia="Calibri" w:cs="Calibri"/>
                <w:szCs w:val="22"/>
              </w:rPr>
              <w:t xml:space="preserve"> </w:t>
            </w:r>
            <w:r>
              <w:rPr>
                <w:rFonts w:ascii="Calibri" w:hAnsi="Calibri" w:eastAsia="Calibri" w:cs="Calibri"/>
                <w:szCs w:val="22"/>
                <w:lang w:val="en-US"/>
              </w:rPr>
              <w:t xml:space="preserve">для</w:t>
            </w:r>
            <w:r>
              <w:rPr>
                <w:rFonts w:ascii="Calibri" w:hAnsi="Calibri" w:eastAsia="Calibri" w:cs="Calibri"/>
                <w:szCs w:val="22"/>
              </w:rPr>
              <w:t xml:space="preserve"> </w:t>
            </w:r>
            <w:r>
              <w:rPr>
                <w:rFonts w:ascii="Calibri" w:hAnsi="Calibri" w:eastAsia="Calibri" w:cs="Calibri"/>
                <w:szCs w:val="22"/>
                <w:lang w:val="en-US"/>
              </w:rPr>
              <w:t xml:space="preserve">Сталого</w:t>
            </w:r>
            <w:r>
              <w:rPr>
                <w:rFonts w:ascii="Calibri" w:hAnsi="Calibri" w:eastAsia="Calibri" w:cs="Calibri"/>
                <w:szCs w:val="22"/>
              </w:rPr>
              <w:t xml:space="preserve"> </w:t>
            </w:r>
            <w:r>
              <w:rPr>
                <w:rFonts w:ascii="Calibri" w:hAnsi="Calibri" w:eastAsia="Calibri" w:cs="Calibri"/>
                <w:szCs w:val="22"/>
                <w:lang w:val="en-US"/>
              </w:rPr>
              <w:t xml:space="preserve">Середовища</w:t>
            </w:r>
            <w:r>
              <w:rPr>
                <w:rFonts w:ascii="Calibri" w:hAnsi="Calibri" w:eastAsia="Calibri" w:cs="Calibri"/>
                <w:szCs w:val="22"/>
              </w:rPr>
              <w:t xml:space="preserve">) </w:t>
            </w:r>
            <w:r>
              <w:rPr>
                <w:rFonts w:ascii="Calibri" w:hAnsi="Calibri" w:eastAsia="Calibri" w:cs="Calibri"/>
                <w:szCs w:val="22"/>
                <w:lang w:val="en-US"/>
              </w:rPr>
              <w:t xml:space="preserve">є</w:t>
            </w:r>
            <w:r>
              <w:rPr>
                <w:rFonts w:ascii="Calibri" w:hAnsi="Calibri" w:eastAsia="Calibri" w:cs="Calibri"/>
                <w:szCs w:val="22"/>
              </w:rPr>
              <w:t xml:space="preserve"> </w:t>
            </w:r>
            <w:r>
              <w:rPr>
                <w:rFonts w:ascii="Calibri" w:hAnsi="Calibri" w:eastAsia="Calibri" w:cs="Calibri"/>
                <w:szCs w:val="22"/>
                <w:lang w:val="en-US"/>
              </w:rPr>
              <w:t xml:space="preserve">складовою</w:t>
            </w:r>
            <w:r>
              <w:rPr>
                <w:rFonts w:ascii="Calibri" w:hAnsi="Calibri" w:eastAsia="Calibri" w:cs="Calibri"/>
                <w:szCs w:val="22"/>
              </w:rPr>
              <w:t xml:space="preserve"> </w:t>
            </w:r>
            <w:r>
              <w:rPr>
                <w:rFonts w:ascii="Calibri" w:hAnsi="Calibri" w:eastAsia="Calibri" w:cs="Calibri"/>
                <w:szCs w:val="22"/>
                <w:lang w:val="en-US"/>
              </w:rPr>
              <w:t xml:space="preserve">більш</w:t>
            </w:r>
            <w:r>
              <w:rPr>
                <w:rFonts w:ascii="Calibri" w:hAnsi="Calibri" w:eastAsia="Calibri" w:cs="Calibri"/>
                <w:szCs w:val="22"/>
              </w:rPr>
              <w:t xml:space="preserve"> </w:t>
            </w:r>
            <w:r>
              <w:rPr>
                <w:rFonts w:ascii="Calibri" w:hAnsi="Calibri" w:eastAsia="Calibri" w:cs="Calibri"/>
                <w:szCs w:val="22"/>
                <w:lang w:val="en-US"/>
              </w:rPr>
              <w:t xml:space="preserve">широкої</w:t>
            </w:r>
            <w:r>
              <w:rPr>
                <w:rFonts w:ascii="Calibri" w:hAnsi="Calibri" w:eastAsia="Calibri" w:cs="Calibri"/>
                <w:szCs w:val="22"/>
              </w:rPr>
              <w:t xml:space="preserve"> </w:t>
            </w:r>
            <w:r>
              <w:rPr>
                <w:rFonts w:ascii="Calibri" w:hAnsi="Calibri" w:eastAsia="Calibri" w:cs="Calibri"/>
                <w:szCs w:val="22"/>
                <w:lang w:val="en-US"/>
              </w:rPr>
              <w:t xml:space="preserve">ініціативи</w:t>
            </w:r>
            <w:r>
              <w:rPr>
                <w:rFonts w:ascii="Calibri" w:hAnsi="Calibri" w:eastAsia="Calibri" w:cs="Calibri"/>
                <w:szCs w:val="22"/>
              </w:rPr>
              <w:t xml:space="preserve"> mAIDan, </w:t>
            </w:r>
            <w:r>
              <w:rPr>
                <w:rFonts w:ascii="Calibri" w:hAnsi="Calibri" w:eastAsia="Calibri" w:cs="Calibri"/>
                <w:szCs w:val="22"/>
                <w:lang w:val="en-US"/>
              </w:rPr>
              <w:t xml:space="preserve">спрямованої</w:t>
            </w:r>
            <w:r>
              <w:rPr>
                <w:rFonts w:ascii="Calibri" w:hAnsi="Calibri" w:eastAsia="Calibri" w:cs="Calibri"/>
                <w:szCs w:val="22"/>
              </w:rPr>
              <w:t xml:space="preserve"> </w:t>
            </w:r>
            <w:r>
              <w:rPr>
                <w:rFonts w:ascii="Calibri" w:hAnsi="Calibri" w:eastAsia="Calibri" w:cs="Calibri"/>
                <w:szCs w:val="22"/>
                <w:lang w:val="en-US"/>
              </w:rPr>
              <w:t xml:space="preserve">на</w:t>
            </w:r>
            <w:r>
              <w:rPr>
                <w:rFonts w:ascii="Calibri" w:hAnsi="Calibri" w:eastAsia="Calibri" w:cs="Calibri"/>
                <w:szCs w:val="22"/>
              </w:rPr>
              <w:t xml:space="preserve"> </w:t>
            </w:r>
            <w:r>
              <w:rPr>
                <w:rFonts w:ascii="Calibri" w:hAnsi="Calibri" w:eastAsia="Calibri" w:cs="Calibri"/>
                <w:szCs w:val="22"/>
                <w:lang w:val="en-US"/>
              </w:rPr>
              <w:t xml:space="preserve">підтримку</w:t>
            </w:r>
            <w:r>
              <w:rPr>
                <w:rFonts w:ascii="Calibri" w:hAnsi="Calibri" w:eastAsia="Calibri" w:cs="Calibri"/>
                <w:szCs w:val="22"/>
              </w:rPr>
              <w:t xml:space="preserve"> </w:t>
            </w:r>
            <w:r>
              <w:rPr>
                <w:rFonts w:ascii="Calibri" w:hAnsi="Calibri" w:eastAsia="Calibri" w:cs="Calibri"/>
                <w:szCs w:val="22"/>
                <w:lang w:val="en-US"/>
              </w:rPr>
              <w:t xml:space="preserve">відновлення</w:t>
            </w:r>
            <w:r>
              <w:rPr>
                <w:rFonts w:ascii="Calibri" w:hAnsi="Calibri" w:eastAsia="Calibri" w:cs="Calibri"/>
                <w:szCs w:val="22"/>
              </w:rPr>
              <w:t xml:space="preserve"> </w:t>
            </w:r>
            <w:r>
              <w:rPr>
                <w:rFonts w:ascii="Calibri" w:hAnsi="Calibri" w:eastAsia="Calibri" w:cs="Calibri"/>
                <w:szCs w:val="22"/>
                <w:lang w:val="en-US"/>
              </w:rPr>
              <w:t xml:space="preserve">України</w:t>
            </w:r>
            <w:r>
              <w:rPr>
                <w:rFonts w:ascii="Calibri" w:hAnsi="Calibri" w:eastAsia="Calibri" w:cs="Calibri"/>
                <w:szCs w:val="22"/>
              </w:rPr>
              <w:t xml:space="preserve">, </w:t>
            </w:r>
            <w:r>
              <w:rPr>
                <w:rFonts w:ascii="Calibri" w:hAnsi="Calibri" w:eastAsia="Calibri" w:cs="Calibri"/>
                <w:szCs w:val="22"/>
                <w:lang w:val="en-US"/>
              </w:rPr>
              <w:t xml:space="preserve">зміцнення</w:t>
            </w:r>
            <w:r>
              <w:rPr>
                <w:rFonts w:ascii="Calibri" w:hAnsi="Calibri" w:eastAsia="Calibri" w:cs="Calibri"/>
                <w:szCs w:val="22"/>
              </w:rPr>
              <w:t xml:space="preserve"> </w:t>
            </w:r>
            <w:r>
              <w:rPr>
                <w:rFonts w:ascii="Calibri" w:hAnsi="Calibri" w:eastAsia="Calibri" w:cs="Calibri"/>
                <w:szCs w:val="22"/>
                <w:lang w:val="en-US"/>
              </w:rPr>
              <w:t xml:space="preserve">місцевого</w:t>
            </w:r>
            <w:r>
              <w:rPr>
                <w:rFonts w:ascii="Calibri" w:hAnsi="Calibri" w:eastAsia="Calibri" w:cs="Calibri"/>
                <w:szCs w:val="22"/>
              </w:rPr>
              <w:t xml:space="preserve"> </w:t>
            </w:r>
            <w:r>
              <w:rPr>
                <w:rFonts w:ascii="Calibri" w:hAnsi="Calibri" w:eastAsia="Calibri" w:cs="Calibri"/>
                <w:szCs w:val="22"/>
                <w:lang w:val="en-US"/>
              </w:rPr>
              <w:t xml:space="preserve">врядування</w:t>
            </w:r>
            <w:r>
              <w:rPr>
                <w:rFonts w:ascii="Calibri" w:hAnsi="Calibri" w:eastAsia="Calibri" w:cs="Calibri"/>
                <w:szCs w:val="22"/>
              </w:rPr>
              <w:t xml:space="preserve"> </w:t>
            </w:r>
            <w:r>
              <w:rPr>
                <w:rFonts w:ascii="Calibri" w:hAnsi="Calibri" w:eastAsia="Calibri" w:cs="Calibri"/>
                <w:szCs w:val="22"/>
                <w:lang w:val="en-US"/>
              </w:rPr>
              <w:t xml:space="preserve">та</w:t>
            </w:r>
            <w:r>
              <w:rPr>
                <w:rFonts w:ascii="Calibri" w:hAnsi="Calibri" w:eastAsia="Calibri" w:cs="Calibri"/>
                <w:szCs w:val="22"/>
              </w:rPr>
              <w:t xml:space="preserve"> </w:t>
            </w:r>
            <w:r>
              <w:rPr>
                <w:rFonts w:ascii="Calibri" w:hAnsi="Calibri" w:eastAsia="Calibri" w:cs="Calibri"/>
                <w:szCs w:val="22"/>
                <w:lang w:val="en-US"/>
              </w:rPr>
              <w:t xml:space="preserve">сприяння</w:t>
            </w:r>
            <w:r>
              <w:rPr>
                <w:rFonts w:ascii="Calibri" w:hAnsi="Calibri" w:eastAsia="Calibri" w:cs="Calibri"/>
                <w:szCs w:val="22"/>
              </w:rPr>
              <w:t xml:space="preserve"> </w:t>
            </w:r>
            <w:r>
              <w:rPr>
                <w:rFonts w:ascii="Calibri" w:hAnsi="Calibri" w:eastAsia="Calibri" w:cs="Calibri"/>
                <w:szCs w:val="22"/>
                <w:lang w:val="en-US"/>
              </w:rPr>
              <w:t xml:space="preserve">сталому</w:t>
            </w:r>
            <w:r>
              <w:rPr>
                <w:rFonts w:ascii="Calibri" w:hAnsi="Calibri" w:eastAsia="Calibri" w:cs="Calibri"/>
                <w:szCs w:val="22"/>
              </w:rPr>
              <w:t xml:space="preserve"> </w:t>
            </w:r>
            <w:r>
              <w:rPr>
                <w:rFonts w:ascii="Calibri" w:hAnsi="Calibri" w:eastAsia="Calibri" w:cs="Calibri"/>
                <w:szCs w:val="22"/>
                <w:lang w:val="en-US"/>
              </w:rPr>
              <w:t xml:space="preserve">розвитку</w:t>
            </w:r>
            <w:r>
              <w:rPr>
                <w:rFonts w:ascii="Calibri" w:hAnsi="Calibri" w:eastAsia="Calibri" w:cs="Calibri"/>
                <w:szCs w:val="22"/>
              </w:rPr>
              <w:t xml:space="preserve">.</w:t>
            </w:r>
            <w:r>
              <w:rPr>
                <w:rFonts w:ascii="Calibri" w:hAnsi="Calibri" w:eastAsia="Calibri" w:cs="Calibri"/>
                <w:szCs w:val="22"/>
              </w:rPr>
            </w:r>
            <w:r>
              <w:rPr>
                <w:rFonts w:ascii="Calibri" w:hAnsi="Calibri" w:eastAsia="Calibri" w:cs="Calibri"/>
                <w:szCs w:val="22"/>
              </w:rPr>
            </w:r>
          </w:p>
          <w:p>
            <w:pPr>
              <w:pStyle w:val="1455"/>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455"/>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r>
              <w:rPr>
                <w:rFonts w:asciiTheme="minorHAnsi" w:hAnsiTheme="minorHAnsi"/>
                <w:b/>
                <w:bCs/>
                <w:caps/>
                <w:szCs w:val="22"/>
                <w:u w:val="single"/>
              </w:rPr>
            </w:r>
          </w:p>
          <w:p>
            <w:pPr>
              <w:pStyle w:val="1455"/>
              <w:widowControl w:val="false"/>
              <w:pBdr/>
              <w:spacing w:after="240"/>
              <w:ind w:firstLine="0" w:left="0"/>
              <w:jc w:val="left"/>
              <w:rPr>
                <w:rFonts w:asciiTheme="minorHAnsi" w:hAnsiTheme="minorHAnsi" w:cstheme="minorHAnsi"/>
                <w:b/>
                <w:bCs/>
                <w:caps/>
                <w:szCs w:val="22"/>
                <w:u w:val="single"/>
                <w:lang w:val="en-US"/>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LOT 1 - Supply of vehicle for Ichnia Hromada</w:t>
            </w:r>
            <w:r>
              <w:rPr>
                <w:rFonts w:cs="Arial" w:asciiTheme="minorHAnsi" w:hAnsiTheme="minorHAnsi"/>
                <w:b/>
                <w:bCs/>
                <w:szCs w:val="22"/>
                <w:lang w:val="en"/>
              </w:rPr>
              <w:t xml:space="preserve">“.</w:t>
            </w: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4701" w:type="dxa"/>
            <w:textDirection w:val="lrTb"/>
            <w:noWrap w:val="false"/>
          </w:tcPr>
          <w:p>
            <w:pPr>
              <w:pStyle w:val="1455"/>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r>
            <w:r>
              <w:rPr>
                <w:rFonts w:cs="Arial" w:asciiTheme="minorHAnsi" w:hAnsiTheme="minorHAnsi"/>
                <w:szCs w:val="22"/>
                <w:lang w:val="ru-RU"/>
              </w:rP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uk-UA"/>
              </w:rPr>
              <w:t xml:space="preserve">Лот 1 - </w:t>
            </w:r>
            <w:r>
              <w:rPr>
                <w:rFonts w:asciiTheme="minorHAnsi" w:hAnsiTheme="minorHAnsi"/>
                <w:b/>
                <w:caps/>
                <w:szCs w:val="22"/>
              </w:rPr>
              <w:t xml:space="preserve">ПОСТАЧАННЯ АВТОМОБІЛ</w:t>
            </w:r>
            <w:r>
              <w:rPr>
                <w:rFonts w:asciiTheme="minorHAnsi" w:hAnsiTheme="minorHAnsi"/>
                <w:b/>
                <w:caps/>
                <w:szCs w:val="22"/>
                <w:lang w:val="uk-UA"/>
              </w:rPr>
              <w:t xml:space="preserve">я </w:t>
            </w:r>
            <w:r>
              <w:rPr>
                <w:rFonts w:asciiTheme="minorHAnsi" w:hAnsiTheme="minorHAnsi"/>
                <w:b/>
                <w:caps/>
                <w:szCs w:val="22"/>
              </w:rPr>
              <w:t xml:space="preserve">ДЛЯ </w:t>
            </w:r>
            <w:r>
              <w:rPr>
                <w:rFonts w:asciiTheme="minorHAnsi" w:hAnsiTheme="minorHAnsi"/>
                <w:b/>
                <w:caps/>
                <w:szCs w:val="22"/>
              </w:rPr>
              <w:t xml:space="preserve">Ічнянської громади</w:t>
            </w:r>
            <w:r>
              <w:rPr>
                <w:rFonts w:asciiTheme="minorHAnsi" w:hAnsiTheme="minorHAnsi"/>
                <w:b/>
                <w:caps/>
                <w:szCs w:val="22"/>
              </w:rPr>
              <w:t xml:space="preserve">».</w:t>
            </w:r>
            <w:r>
              <w:rPr>
                <w:rFonts w:asciiTheme="minorHAnsi" w:hAnsiTheme="minorHAnsi" w:cstheme="minorHAnsi"/>
                <w:b/>
                <w:bCs/>
                <w:caps/>
                <w:szCs w:val="22"/>
                <w:u w:val="single"/>
                <w:lang w:val="ru-RU"/>
              </w:rPr>
            </w:r>
            <w:r>
              <w:rPr>
                <w:rFonts w:asciiTheme="minorHAnsi" w:hAnsiTheme="minorHAnsi" w:cstheme="minorHAnsi"/>
                <w:b/>
                <w:bCs/>
                <w:caps/>
                <w:szCs w:val="22"/>
                <w:u w:val="single"/>
                <w:lang w:val="ru-RU"/>
              </w:rPr>
            </w:r>
          </w:p>
        </w:tc>
      </w:tr>
    </w:tbl>
    <w:tbl>
      <w:tblPr>
        <w:tblStyle w:val="1474"/>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455"/>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r>
              <w:rPr>
                <w:rFonts w:asciiTheme="minorHAnsi" w:hAnsiTheme="minorHAnsi"/>
                <w:b/>
                <w:bCs/>
                <w:caps/>
                <w:szCs w:val="22"/>
                <w:u w:val="single"/>
                <w:lang w:val="en"/>
              </w:rPr>
            </w:r>
          </w:p>
          <w:p>
            <w:pPr>
              <w:pStyle w:val="1455"/>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r>
              <w:rPr>
                <w:rFonts w:cs="Arial" w:asciiTheme="minorHAnsi" w:hAnsiTheme="minorHAnsi"/>
                <w:szCs w:val="22"/>
                <w:lang w:val="en"/>
              </w:rPr>
            </w:r>
          </w:p>
          <w:p>
            <w:pPr>
              <w:pStyle w:val="1457"/>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r>
              <w:rPr>
                <w:rFonts w:cs="Arial" w:asciiTheme="minorHAnsi" w:hAnsiTheme="minorHAnsi"/>
                <w:szCs w:val="22"/>
                <w:lang w:val="en"/>
              </w:rPr>
            </w:r>
          </w:p>
          <w:p>
            <w:pPr>
              <w:pStyle w:val="1457"/>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r>
              <w:rPr>
                <w:rFonts w:cs="Arial" w:asciiTheme="minorHAnsi" w:hAnsiTheme="minorHAnsi"/>
                <w:szCs w:val="22"/>
                <w:lang w:val="en"/>
              </w:rPr>
            </w:r>
          </w:p>
          <w:p>
            <w:pPr>
              <w:pStyle w:val="1481"/>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Style w:val="1481"/>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r>
              <w:rPr>
                <w:rFonts w:eastAsia="Times New Roman" w:cs="Arial" w:asciiTheme="minorHAnsi" w:hAnsiTheme="minorHAnsi"/>
                <w:sz w:val="22"/>
                <w:szCs w:val="22"/>
                <w:lang w:val="en"/>
              </w:rPr>
            </w:r>
          </w:p>
          <w:p>
            <w:pPr>
              <w:pStyle w:val="1457"/>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r>
              <w:rPr>
                <w:rFonts w:cs="Arial" w:asciiTheme="minorHAnsi" w:hAnsiTheme="minorHAnsi"/>
                <w:szCs w:val="22"/>
                <w:lang w:val="en"/>
              </w:rPr>
            </w:r>
          </w:p>
          <w:p>
            <w:pPr>
              <w:pStyle w:val="1457"/>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r>
              <w:rPr>
                <w:rFonts w:cs="Arial" w:asciiTheme="minorHAnsi" w:hAnsiTheme="minorHAnsi"/>
                <w:szCs w:val="22"/>
                <w:lang w:val="uk-UA"/>
              </w:rPr>
            </w:r>
          </w:p>
          <w:p>
            <w:pPr>
              <w:pStyle w:val="1457"/>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r>
              <w:rPr>
                <w:rFonts w:cs="Arial" w:asciiTheme="minorHAnsi" w:hAnsiTheme="minorHAnsi"/>
                <w:szCs w:val="22"/>
                <w:lang w:val="en"/>
              </w:rPr>
            </w:r>
          </w:p>
          <w:p>
            <w:pPr>
              <w:pStyle w:val="1455"/>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r>
              <w:rPr>
                <w:rFonts w:cs="Arial" w:asciiTheme="minorHAnsi" w:hAnsiTheme="minorHAnsi"/>
                <w:szCs w:val="22"/>
                <w:lang w:val="en"/>
              </w:rPr>
            </w:r>
          </w:p>
          <w:p>
            <w:pPr>
              <w:pStyle w:val="1455"/>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authorised representative of each Party.</w:t>
            </w:r>
            <w:r>
              <w:rPr>
                <w:rFonts w:cs="Arial" w:asciiTheme="minorHAnsi" w:hAnsiTheme="minorHAnsi"/>
                <w:lang w:val="en"/>
              </w:rPr>
            </w:r>
            <w:r>
              <w:rPr>
                <w:rFonts w:cs="Arial" w:asciiTheme="minorHAnsi" w:hAnsiTheme="minorHAnsi"/>
                <w:lang w:val="en"/>
              </w:rPr>
            </w:r>
          </w:p>
        </w:tc>
        <w:tc>
          <w:tcPr>
            <w:tcBorders/>
            <w:tcW w:w="4770" w:type="dxa"/>
            <w:textDirection w:val="lrTb"/>
            <w:noWrap w:val="false"/>
          </w:tcPr>
          <w:p>
            <w:pPr>
              <w:pStyle w:val="1455"/>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r>
              <w:rPr>
                <w:rFonts w:asciiTheme="minorHAnsi" w:hAnsiTheme="minorHAnsi"/>
                <w:b/>
                <w:bCs/>
                <w:caps/>
                <w:szCs w:val="22"/>
                <w:u w:val="single"/>
                <w:lang w:val="ru-RU"/>
              </w:rPr>
            </w:r>
          </w:p>
          <w:p>
            <w:pPr>
              <w:pStyle w:val="1455"/>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r>
              <w:rPr>
                <w:rFonts w:cs="Arial" w:asciiTheme="minorHAnsi" w:hAnsiTheme="minorHAnsi"/>
                <w:szCs w:val="22"/>
                <w:lang w:val="ru-RU"/>
              </w:rPr>
            </w:r>
          </w:p>
          <w:p>
            <w:pPr>
              <w:pStyle w:val="1455"/>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r>
              <w:rPr>
                <w:rFonts w:cs="Arial" w:asciiTheme="minorHAnsi" w:hAnsiTheme="minorHAnsi"/>
                <w:szCs w:val="22"/>
                <w:lang w:val="ru-RU"/>
              </w:rPr>
            </w:r>
          </w:p>
          <w:p>
            <w:pPr>
              <w:pStyle w:val="1455"/>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r>
              <w:rPr>
                <w:rFonts w:cs="Arial" w:asciiTheme="minorHAnsi" w:hAnsiTheme="minorHAnsi"/>
                <w:szCs w:val="22"/>
                <w:lang w:val="ru-RU"/>
              </w:rPr>
            </w:r>
          </w:p>
          <w:p>
            <w:pPr>
              <w:pStyle w:val="1455"/>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r>
              <w:rPr>
                <w:rFonts w:cs="Arial" w:asciiTheme="minorHAnsi" w:hAnsiTheme="minorHAnsi"/>
                <w:szCs w:val="22"/>
                <w:lang w:val="ru-RU"/>
              </w:rPr>
            </w:r>
          </w:p>
          <w:p>
            <w:pPr>
              <w:pStyle w:val="1455"/>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hyperlink r:id="rId20" w:tooltip="https://www.expertisefrance.fr/documents/20182/426622/Expertise+France+%E2%80%93+Code+of+conduct/82cf6060-4768-4b25-8817-ccba1d86e568" w:history="1">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hyperlink>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r>
              <w:rPr>
                <w:rFonts w:asciiTheme="minorHAnsi" w:hAnsiTheme="minorHAnsi" w:cstheme="minorHAnsi"/>
                <w:szCs w:val="22"/>
                <w:lang w:val="ru-RU"/>
              </w:rPr>
            </w:r>
          </w:p>
          <w:p>
            <w:pPr>
              <w:pStyle w:val="1455"/>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 2: Фінансова пропозиція.</w:t>
            </w:r>
            <w:r>
              <w:rPr>
                <w:rFonts w:asciiTheme="minorHAnsi" w:hAnsiTheme="minorHAnsi" w:cstheme="minorHAnsi"/>
                <w:szCs w:val="22"/>
                <w:lang w:val="ru-RU"/>
              </w:rPr>
            </w:r>
            <w:r>
              <w:rPr>
                <w:rFonts w:asciiTheme="minorHAnsi" w:hAnsiTheme="minorHAnsi" w:cstheme="minorHAnsi"/>
                <w:szCs w:val="22"/>
                <w:lang w:val="ru-RU"/>
              </w:rPr>
            </w:r>
          </w:p>
          <w:p>
            <w:pPr>
              <w:pStyle w:val="1455"/>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Договорі.</w:t>
            </w:r>
            <w:r>
              <w:rPr>
                <w:rFonts w:cs="Arial" w:asciiTheme="minorHAnsi" w:hAnsiTheme="minorHAnsi"/>
                <w:szCs w:val="22"/>
                <w:lang w:val="ru-RU"/>
              </w:rPr>
            </w:r>
            <w:r>
              <w:rPr>
                <w:rFonts w:cs="Arial" w:asciiTheme="minorHAnsi" w:hAnsiTheme="minorHAnsi"/>
                <w:szCs w:val="22"/>
                <w:lang w:val="ru-RU"/>
              </w:rPr>
            </w:r>
          </w:p>
          <w:p>
            <w:pPr>
              <w:pStyle w:val="1455"/>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r>
              <w:rPr>
                <w:rFonts w:cs="Arial" w:asciiTheme="minorHAnsi" w:hAnsiTheme="minorHAnsi"/>
                <w:szCs w:val="22"/>
                <w:lang w:val="ru-RU"/>
              </w:rPr>
            </w:r>
          </w:p>
          <w:p>
            <w:pPr>
              <w:pStyle w:val="1455"/>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w:t>
            </w:r>
            <w:r>
              <w:rPr>
                <w:rFonts w:cs="Arial" w:asciiTheme="minorHAnsi" w:hAnsiTheme="minorHAnsi"/>
                <w:szCs w:val="22"/>
                <w:highlight w:val="yellow"/>
                <w:lang w:val="ru-RU"/>
              </w:rPr>
              <w:t xml:space="preserve">ХХ</w:t>
            </w:r>
            <w:r>
              <w:rPr>
                <w:rFonts w:cs="Arial" w:asciiTheme="minorHAnsi" w:hAnsiTheme="minorHAnsi"/>
                <w:szCs w:val="22"/>
                <w:highlight w:val="yellow"/>
                <w:lang w:val="ru-RU"/>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ru-RU"/>
              </w:rPr>
              <w:t xml:space="preserve">.2025.</w:t>
            </w:r>
            <w:r>
              <w:rPr>
                <w:rFonts w:asciiTheme="minorHAnsi" w:hAnsiTheme="minorHAnsi" w:cstheme="minorHAnsi"/>
                <w:szCs w:val="22"/>
                <w:lang w:val="ru-RU"/>
              </w:rPr>
            </w:r>
            <w:r>
              <w:rPr>
                <w:rFonts w:asciiTheme="minorHAnsi" w:hAnsiTheme="minorHAnsi" w:cstheme="minorHAnsi"/>
                <w:szCs w:val="22"/>
                <w:lang w:val="ru-RU"/>
              </w:rPr>
            </w:r>
          </w:p>
          <w:p>
            <w:pPr>
              <w:pStyle w:val="1455"/>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w:t>
            </w:r>
            <w:r>
              <w:rPr>
                <w:rFonts w:cs="Arial" w:asciiTheme="minorHAnsi" w:hAnsiTheme="minorHAnsi"/>
                <w:szCs w:val="22"/>
                <w:lang w:val="ru-RU"/>
              </w:rPr>
              <w:t xml:space="preserve"> документи становлять повний зміст угоди між Сторонами щодо Договору. Вони замінюють усі усні та письмові комунікації, процедури, домовленості, зобов’язання, гарантії та розрахунки, що стосуються його предмета та фактів, які могли бути здійснені будь-якою </w:t>
            </w:r>
            <w:r>
              <w:rPr>
                <w:rFonts w:cs="Arial" w:asciiTheme="minorHAnsi" w:hAnsiTheme="minorHAnsi"/>
                <w:szCs w:val="22"/>
                <w:lang w:val="ru-RU"/>
              </w:rPr>
              <w:t xml:space="preserve">Стороною від імені іншої Сторони до дати повідомлення. </w:t>
            </w:r>
            <w:r>
              <w:rPr>
                <w:rFonts w:cs="Arial" w:asciiTheme="minorHAnsi" w:hAnsiTheme="minorHAnsi"/>
                <w:szCs w:val="22"/>
                <w:lang w:val="ru-RU"/>
              </w:rPr>
              <w:t xml:space="preserve">Сторони визнають, що ці документи є єдиним і повним вираженням умов їхньої угоди.</w:t>
            </w:r>
            <w:r>
              <w:rPr>
                <w:rFonts w:cs="Arial" w:asciiTheme="minorHAnsi" w:hAnsiTheme="minorHAnsi"/>
                <w:szCs w:val="22"/>
                <w:lang w:val="ru-RU"/>
              </w:rPr>
            </w:r>
            <w:r>
              <w:rPr>
                <w:rFonts w:cs="Arial" w:asciiTheme="minorHAnsi" w:hAnsiTheme="minorHAnsi"/>
                <w:szCs w:val="22"/>
                <w:lang w:val="ru-RU"/>
              </w:rPr>
            </w:r>
          </w:p>
          <w:p>
            <w:pPr>
              <w:pStyle w:val="1455"/>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r>
            <w:r>
              <w:rPr>
                <w:rFonts w:cs="Arial" w:asciiTheme="minorHAnsi" w:hAnsiTheme="minorHAnsi"/>
                <w:szCs w:val="22"/>
                <w:lang w:val="ru-RU"/>
              </w:rP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r>
              <w:rPr>
                <w:rFonts w:asciiTheme="minorHAnsi" w:hAnsiTheme="minorHAnsi"/>
                <w:b/>
                <w:caps/>
                <w:sz w:val="24"/>
                <w:lang w:val="ru-RU"/>
              </w:rPr>
            </w:r>
          </w:p>
        </w:tc>
      </w:tr>
      <w:tr>
        <w:trPr/>
        <w:tc>
          <w:tcPr>
            <w:tcBorders/>
            <w:tcW w:w="5040" w:type="dxa"/>
            <w:textDirection w:val="lrTb"/>
            <w:noWrap w:val="false"/>
          </w:tcPr>
          <w:p>
            <w:pPr>
              <w:pStyle w:val="1455"/>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r>
              <w:rPr>
                <w:rFonts w:asciiTheme="minorHAnsi" w:hAnsiTheme="minorHAnsi"/>
                <w:b/>
                <w:caps/>
                <w:szCs w:val="22"/>
                <w:u w:val="single"/>
              </w:rPr>
            </w:r>
          </w:p>
          <w:p>
            <w:pPr>
              <w:pStyle w:val="1286"/>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r>
              <w:rPr>
                <w:rFonts w:asciiTheme="minorHAnsi" w:hAnsiTheme="minorHAnsi" w:cstheme="minorHAnsi"/>
                <w:sz w:val="22"/>
                <w:szCs w:val="22"/>
                <w:lang w:val="en"/>
              </w:rPr>
            </w:r>
          </w:p>
          <w:p>
            <w:pPr>
              <w:pStyle w:val="1286"/>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r>
              <w:rPr>
                <w:rFonts w:asciiTheme="minorHAnsi" w:hAnsiTheme="minorHAnsi" w:cstheme="minorHAnsi"/>
                <w:i/>
                <w:sz w:val="22"/>
                <w:szCs w:val="22"/>
              </w:rPr>
            </w:r>
          </w:p>
          <w:p>
            <w:pPr>
              <w:pStyle w:val="1454"/>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r>
              <w:rPr>
                <w:rFonts w:asciiTheme="minorHAnsi" w:hAnsiTheme="minorHAnsi" w:cstheme="minorBidi"/>
                <w:lang w:val="en-GB"/>
              </w:rPr>
            </w:r>
          </w:p>
          <w:p>
            <w:pPr>
              <w:pStyle w:val="1286"/>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r>
              <w:rPr>
                <w:rFonts w:asciiTheme="minorHAnsi" w:hAnsiTheme="minorHAnsi" w:cstheme="minorBidi"/>
                <w:sz w:val="22"/>
                <w:szCs w:val="22"/>
                <w:lang w:val="en-GB"/>
              </w:rPr>
            </w:r>
          </w:p>
          <w:p>
            <w:pPr>
              <w:pStyle w:val="1455"/>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r>
              <w:rPr>
                <w:rFonts w:asciiTheme="minorHAnsi" w:hAnsiTheme="minorHAnsi" w:cstheme="minorBidi"/>
                <w:lang w:val="en"/>
              </w:rPr>
            </w:r>
          </w:p>
          <w:p>
            <w:pPr>
              <w:pStyle w:val="1455"/>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r>
              <w:rPr>
                <w:rFonts w:asciiTheme="minorHAnsi" w:hAnsiTheme="minorHAnsi" w:cstheme="minorBidi"/>
                <w:lang w:val="en"/>
              </w:rPr>
            </w:r>
          </w:p>
          <w:p>
            <w:pPr>
              <w:pStyle w:val="1286"/>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r>
              <w:rPr>
                <w:rFonts w:asciiTheme="minorHAnsi" w:hAnsiTheme="minorHAnsi" w:cstheme="minorBidi"/>
                <w:sz w:val="22"/>
                <w:szCs w:val="22"/>
                <w:lang w:val="en-GB"/>
              </w:rPr>
            </w:r>
          </w:p>
          <w:p>
            <w:pPr>
              <w:pStyle w:val="1455"/>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w:t>
            </w:r>
            <w:r>
              <w:rPr>
                <w:rFonts w:asciiTheme="minorHAnsi" w:hAnsiTheme="minorHAnsi" w:cstheme="minorBidi"/>
                <w:lang w:val="en"/>
              </w:rPr>
              <w:t xml:space="preserve">30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r>
              <w:rPr>
                <w:rFonts w:asciiTheme="minorHAnsi" w:hAnsiTheme="minorHAnsi" w:cstheme="minorBidi"/>
                <w:lang w:val="en-GB"/>
              </w:rPr>
            </w:r>
          </w:p>
          <w:p>
            <w:pPr>
              <w:pStyle w:val="1455"/>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w:t>
            </w:r>
            <w:r>
              <w:rPr>
                <w:rFonts w:asciiTheme="minorHAnsi" w:hAnsiTheme="minorHAnsi" w:cstheme="minorBidi"/>
                <w:lang w:val="en"/>
              </w:rPr>
              <w:t xml:space="preserve">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455"/>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r>
              <w:rPr>
                <w:rFonts w:asciiTheme="minorHAnsi" w:hAnsiTheme="minorHAnsi"/>
                <w:b/>
                <w:bCs/>
                <w:caps/>
                <w:sz w:val="24"/>
                <w:u w:val="single"/>
                <w:lang w:val="ru-RU"/>
              </w:rPr>
            </w:r>
          </w:p>
          <w:p>
            <w:pPr>
              <w:pStyle w:val="1455"/>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r>
              <w:rPr>
                <w:rFonts w:eastAsia="Times" w:asciiTheme="minorHAnsi" w:hAnsiTheme="minorHAnsi" w:cstheme="minorHAnsi"/>
                <w:b/>
                <w:bCs/>
                <w:szCs w:val="22"/>
                <w:lang w:val="ru-RU"/>
              </w:rPr>
            </w:r>
          </w:p>
          <w:p>
            <w:pPr>
              <w:pStyle w:val="1455"/>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w:t>
            </w:r>
            <w:r>
              <w:rPr>
                <w:rFonts w:asciiTheme="minorHAnsi" w:hAnsiTheme="minorHAnsi" w:cstheme="minorBidi"/>
                <w:b/>
                <w:bCs/>
                <w:lang w:val="ru-RU"/>
              </w:rPr>
              <w:t xml:space="preserve"> </w:t>
            </w:r>
            <w:r>
              <w:rPr>
                <w:rFonts w:asciiTheme="minorHAnsi" w:hAnsiTheme="minorHAnsi" w:cstheme="minorBidi"/>
                <w:b/>
                <w:bCs/>
                <w:lang w:val="ru-RU"/>
              </w:rPr>
              <w:t xml:space="preserve">дії</w:t>
            </w:r>
            <w:r>
              <w:rPr>
                <w:rFonts w:asciiTheme="minorHAnsi" w:hAnsiTheme="minorHAnsi" w:cstheme="minorBidi"/>
                <w:b/>
                <w:bCs/>
                <w:lang w:val="ru-RU"/>
              </w:rPr>
              <w:t xml:space="preserve"> </w:t>
            </w:r>
            <w:r>
              <w:rPr>
                <w:rFonts w:asciiTheme="minorHAnsi" w:hAnsiTheme="minorHAnsi" w:cstheme="minorBidi"/>
                <w:b/>
                <w:bCs/>
                <w:lang w:val="ru-RU"/>
              </w:rPr>
              <w:t xml:space="preserve">договору</w:t>
            </w:r>
            <w:r>
              <w:rPr>
                <w:rFonts w:asciiTheme="minorHAnsi" w:hAnsiTheme="minorHAnsi" w:cstheme="minorBidi"/>
                <w:lang w:val="ru-RU"/>
              </w:rPr>
              <w:br/>
            </w:r>
            <w:r>
              <w:rPr>
                <w:rFonts w:asciiTheme="minorHAnsi" w:hAnsiTheme="minorHAnsi" w:cstheme="minorBidi"/>
                <w:lang w:val="ru-RU"/>
              </w:rPr>
              <w:t xml:space="preserve">Строк</w:t>
            </w:r>
            <w:r>
              <w:rPr>
                <w:rFonts w:asciiTheme="minorHAnsi" w:hAnsiTheme="minorHAnsi" w:cstheme="minorBidi"/>
                <w:lang w:val="ru-RU"/>
              </w:rPr>
              <w:t xml:space="preserve"> </w:t>
            </w:r>
            <w:r>
              <w:rPr>
                <w:rFonts w:asciiTheme="minorHAnsi" w:hAnsiTheme="minorHAnsi" w:cstheme="minorBidi"/>
                <w:lang w:val="ru-RU"/>
              </w:rPr>
              <w:t xml:space="preserve">дії</w:t>
            </w:r>
            <w:r>
              <w:rPr>
                <w:rFonts w:asciiTheme="minorHAnsi" w:hAnsiTheme="minorHAnsi" w:cstheme="minorBidi"/>
                <w:lang w:val="ru-RU"/>
              </w:rPr>
              <w:t xml:space="preserve"> </w:t>
            </w:r>
            <w:r>
              <w:rPr>
                <w:rFonts w:asciiTheme="minorHAnsi" w:hAnsiTheme="minorHAnsi" w:cstheme="minorBidi"/>
                <w:lang w:val="ru-RU"/>
              </w:rPr>
              <w:t xml:space="preserve">ДОГОВОРУ</w:t>
            </w:r>
            <w:r>
              <w:rPr>
                <w:rFonts w:asciiTheme="minorHAnsi" w:hAnsiTheme="minorHAnsi" w:cstheme="minorBidi"/>
                <w:lang w:val="ru-RU"/>
              </w:rPr>
              <w:t xml:space="preserve"> </w:t>
            </w:r>
            <w:r>
              <w:rPr>
                <w:rFonts w:asciiTheme="minorHAnsi" w:hAnsiTheme="minorHAnsi" w:cstheme="minorBidi"/>
                <w:lang w:val="ru-RU"/>
              </w:rPr>
              <w:t xml:space="preserve">становить</w:t>
            </w:r>
            <w:r>
              <w:rPr>
                <w:rFonts w:asciiTheme="minorHAnsi" w:hAnsiTheme="minorHAnsi" w:cstheme="minorBidi"/>
                <w:lang w:val="ru-RU"/>
              </w:rPr>
              <w:t xml:space="preserve"> 2 </w:t>
            </w:r>
            <w:r>
              <w:rPr>
                <w:rFonts w:asciiTheme="minorHAnsi" w:hAnsiTheme="minorHAnsi" w:cstheme="minorBidi"/>
                <w:lang w:val="ru-RU"/>
              </w:rPr>
              <w:t xml:space="preserve">місяці</w:t>
            </w:r>
            <w:r>
              <w:rPr>
                <w:rFonts w:asciiTheme="minorHAnsi" w:hAnsiTheme="minorHAnsi" w:cstheme="minorBidi"/>
                <w:lang w:val="ru-RU"/>
              </w:rPr>
              <w:t xml:space="preserve"> </w:t>
            </w:r>
            <w:r>
              <w:rPr>
                <w:rFonts w:asciiTheme="minorHAnsi" w:hAnsiTheme="minorHAnsi" w:cstheme="minorBidi"/>
                <w:lang w:val="ru-RU"/>
              </w:rPr>
              <w:t xml:space="preserve">від</w:t>
            </w:r>
            <w:r>
              <w:rPr>
                <w:rFonts w:asciiTheme="minorHAnsi" w:hAnsiTheme="minorHAnsi" w:cstheme="minorBidi"/>
                <w:lang w:val="ru-RU"/>
              </w:rPr>
              <w:t xml:space="preserve"> </w:t>
            </w:r>
            <w:r>
              <w:rPr>
                <w:rFonts w:asciiTheme="minorHAnsi" w:hAnsiTheme="minorHAnsi" w:cstheme="minorBidi"/>
                <w:lang w:val="ru-RU"/>
              </w:rPr>
              <w:t xml:space="preserve">дати</w:t>
            </w:r>
            <w:r>
              <w:rPr>
                <w:rFonts w:asciiTheme="minorHAnsi" w:hAnsiTheme="minorHAnsi" w:cstheme="minorBidi"/>
                <w:lang w:val="ru-RU"/>
              </w:rPr>
              <w:t xml:space="preserve"> </w:t>
            </w:r>
            <w:r>
              <w:rPr>
                <w:rFonts w:asciiTheme="minorHAnsi" w:hAnsiTheme="minorHAnsi" w:cstheme="minorBidi"/>
                <w:lang w:val="ru-RU"/>
              </w:rPr>
              <w:t xml:space="preserve">його</w:t>
            </w:r>
            <w:r>
              <w:rPr>
                <w:rFonts w:asciiTheme="minorHAnsi" w:hAnsiTheme="minorHAnsi" w:cstheme="minorBidi"/>
                <w:lang w:val="ru-RU"/>
              </w:rPr>
              <w:t xml:space="preserve"> </w:t>
            </w:r>
            <w:r>
              <w:rPr>
                <w:rFonts w:asciiTheme="minorHAnsi" w:hAnsiTheme="minorHAnsi" w:cstheme="minorBidi"/>
                <w:lang w:val="ru-RU"/>
              </w:rPr>
              <w:t xml:space="preserve">укладення</w:t>
            </w:r>
            <w:r>
              <w:rPr>
                <w:rFonts w:asciiTheme="minorHAnsi" w:hAnsiTheme="minorHAnsi" w:cstheme="minorBidi"/>
                <w:lang w:val="ru-RU"/>
              </w:rPr>
              <w:t xml:space="preserve"> </w:t>
            </w:r>
            <w:r>
              <w:rPr>
                <w:rFonts w:asciiTheme="minorHAnsi" w:hAnsiTheme="minorHAnsi" w:cstheme="minorBidi"/>
                <w:lang w:val="ru-RU"/>
              </w:rPr>
              <w:t xml:space="preserve">ПІДРЯДНИКОМ</w:t>
            </w:r>
            <w:r>
              <w:rPr>
                <w:rFonts w:asciiTheme="minorHAnsi" w:hAnsiTheme="minorHAnsi" w:cstheme="minorBidi"/>
                <w:lang w:val="ru-RU"/>
              </w:rPr>
              <w:t xml:space="preserve"> </w:t>
            </w:r>
            <w:r>
              <w:rPr>
                <w:rFonts w:asciiTheme="minorHAnsi" w:hAnsiTheme="minorHAnsi" w:cstheme="minorBidi"/>
                <w:lang w:val="ru-RU"/>
              </w:rPr>
              <w:t xml:space="preserve">з</w:t>
            </w:r>
            <w:r>
              <w:rPr>
                <w:rFonts w:asciiTheme="minorHAnsi" w:hAnsiTheme="minorHAnsi" w:cstheme="minorBidi"/>
                <w:lang w:val="ru-RU"/>
              </w:rPr>
              <w:t xml:space="preserve">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r>
              <w:rPr>
                <w:rFonts w:asciiTheme="minorHAnsi" w:hAnsiTheme="minorHAnsi" w:cstheme="minorBidi"/>
                <w:lang w:val="ru-RU"/>
              </w:rPr>
            </w:r>
          </w:p>
          <w:p>
            <w:pPr>
              <w:pStyle w:val="1455"/>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r>
              <w:rPr>
                <w:rFonts w:asciiTheme="minorHAnsi" w:hAnsiTheme="minorHAnsi" w:cstheme="minorBidi"/>
                <w:b/>
                <w:bCs/>
                <w:lang w:val="ru-RU"/>
              </w:rPr>
            </w:r>
          </w:p>
          <w:p>
            <w:pPr>
              <w:pStyle w:val="1455"/>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w:t>
            </w:r>
            <w:r>
              <w:rPr>
                <w:rFonts w:asciiTheme="minorHAnsi" w:hAnsiTheme="minorHAnsi" w:cstheme="minorBidi"/>
                <w:lang w:val="ru-RU"/>
              </w:rPr>
              <w:t xml:space="preserve">30 днів від дати його укладення.</w:t>
            </w:r>
            <w:r>
              <w:rPr>
                <w:rFonts w:asciiTheme="minorHAnsi" w:hAnsiTheme="minorHAnsi" w:cstheme="minorBidi"/>
                <w:lang w:val="ru-RU"/>
              </w:rPr>
            </w:r>
            <w:r>
              <w:rPr>
                <w:rFonts w:asciiTheme="minorHAnsi" w:hAnsiTheme="minorHAnsi" w:cstheme="minorBidi"/>
                <w:lang w:val="ru-RU"/>
              </w:rPr>
            </w:r>
          </w:p>
          <w:p>
            <w:pPr>
              <w:pStyle w:val="1455"/>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w:t>
            </w:r>
            <w:r>
              <w:rPr>
                <w:rFonts w:asciiTheme="minorHAnsi" w:hAnsiTheme="minorHAnsi" w:cstheme="minorBidi"/>
                <w:lang w:val="ru-RU"/>
              </w:rPr>
              <w:t xml:space="preserve">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r>
            <w:r>
              <w:rPr>
                <w:rFonts w:asciiTheme="minorHAnsi" w:hAnsiTheme="minorHAnsi" w:cstheme="minorBidi"/>
                <w:lang w:val="ru-RU"/>
              </w:rPr>
            </w:r>
          </w:p>
          <w:p>
            <w:pPr>
              <w:pStyle w:val="1455"/>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286"/>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w:t>
            </w:r>
            <w:r>
              <w:rPr>
                <w:rFonts w:asciiTheme="minorHAnsi" w:hAnsiTheme="minorHAnsi" w:cstheme="minorBidi"/>
                <w:sz w:val="22"/>
                <w:szCs w:val="22"/>
                <w:lang w:val="en"/>
              </w:rPr>
              <w:t xml:space="preserve">4</w:t>
            </w:r>
            <w:r>
              <w:rPr>
                <w:rFonts w:asciiTheme="minorHAnsi" w:hAnsiTheme="minorHAnsi" w:cstheme="minorBidi"/>
                <w:sz w:val="22"/>
                <w:szCs w:val="22"/>
                <w:lang w:val="en"/>
              </w:rPr>
              <w:t xml:space="preserve">:  </w:t>
            </w:r>
            <w:r>
              <w:rPr>
                <w:rFonts w:asciiTheme="minorHAnsi" w:hAnsiTheme="minorHAnsi" w:cstheme="minorBidi"/>
                <w:sz w:val="22"/>
                <w:szCs w:val="22"/>
                <w:lang w:val="en"/>
              </w:rPr>
              <w:t xml:space="preserve">Financial provisions </w:t>
            </w:r>
            <w:bookmarkEnd w:id="0"/>
            <w:r/>
            <w:bookmarkEnd w:id="1"/>
            <w:r/>
            <w:bookmarkEnd w:id="2"/>
            <w:r>
              <w:rPr>
                <w:rFonts w:asciiTheme="minorHAnsi" w:hAnsiTheme="minorHAnsi" w:cstheme="minorHAnsi"/>
                <w:sz w:val="22"/>
                <w:szCs w:val="22"/>
              </w:rPr>
            </w:r>
            <w:r>
              <w:rPr>
                <w:rFonts w:asciiTheme="minorHAnsi" w:hAnsiTheme="minorHAnsi" w:cstheme="minorHAnsi"/>
                <w:sz w:val="22"/>
                <w:szCs w:val="22"/>
              </w:rPr>
            </w:r>
          </w:p>
          <w:p>
            <w:pPr>
              <w:pStyle w:val="1454"/>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w:t>
            </w:r>
            <w:r>
              <w:rPr>
                <w:rFonts w:asciiTheme="minorHAnsi" w:hAnsiTheme="minorHAnsi" w:cstheme="minorHAnsi"/>
                <w:szCs w:val="22"/>
                <w:highlight w:val="yellow"/>
                <w:lang w:val="en"/>
              </w:rPr>
              <w:t xml:space="preserve">UAH</w:t>
            </w:r>
            <w:r>
              <w:rPr>
                <w:rFonts w:asciiTheme="minorHAnsi" w:hAnsiTheme="minorHAnsi" w:cstheme="minorHAnsi"/>
                <w:szCs w:val="22"/>
                <w:lang w:val="en-US"/>
              </w:rPr>
              <w:t xml:space="preserve"> </w:t>
            </w:r>
            <w:r>
              <w:rPr>
                <w:rFonts w:asciiTheme="minorHAnsi" w:hAnsiTheme="minorHAnsi" w:cstheme="minorBidi"/>
                <w:lang w:val="en"/>
              </w:rPr>
              <w:t xml:space="preserve">UAH exc. VAT.</w:t>
            </w:r>
            <w:r>
              <w:rPr>
                <w:rFonts w:asciiTheme="minorHAnsi" w:hAnsiTheme="minorHAnsi" w:cstheme="minorBidi"/>
                <w:lang w:val="en-GB"/>
              </w:rPr>
            </w:r>
            <w:r>
              <w:rPr>
                <w:rFonts w:asciiTheme="minorHAnsi" w:hAnsiTheme="minorHAnsi" w:cstheme="minorBidi"/>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r>
              <w:rPr>
                <w:rFonts w:asciiTheme="minorHAnsi" w:hAnsiTheme="minorHAnsi"/>
                <w:b/>
                <w:caps/>
                <w:sz w:val="24"/>
                <w:lang w:val="en-US"/>
              </w:rPr>
            </w:r>
          </w:p>
        </w:tc>
        <w:tc>
          <w:tcPr>
            <w:tcBorders/>
            <w:tcW w:w="4770" w:type="dxa"/>
            <w:textDirection w:val="lrTb"/>
            <w:noWrap w:val="false"/>
          </w:tcPr>
          <w:p>
            <w:pPr>
              <w:pStyle w:val="1286"/>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w:t>
            </w:r>
            <w:r>
              <w:rPr>
                <w:rFonts w:asciiTheme="minorHAnsi" w:hAnsiTheme="minorHAnsi" w:cstheme="minorBidi"/>
                <w:sz w:val="22"/>
                <w:szCs w:val="22"/>
                <w:lang w:val="ru-RU"/>
              </w:rPr>
              <w:t xml:space="preserve">ФІНАНСОВІ ПОЛОЖЕННЯ</w:t>
            </w:r>
            <w:r>
              <w:rPr>
                <w:rFonts w:asciiTheme="minorHAnsi" w:hAnsiTheme="minorHAnsi" w:cstheme="minorBidi"/>
                <w:sz w:val="22"/>
                <w:szCs w:val="22"/>
                <w:lang w:val="ru-RU"/>
              </w:rPr>
            </w:r>
            <w:r>
              <w:rPr>
                <w:rFonts w:asciiTheme="minorHAnsi" w:hAnsiTheme="minorHAnsi" w:cstheme="minorBidi"/>
                <w:sz w:val="22"/>
                <w:szCs w:val="22"/>
                <w:lang w:val="ru-RU"/>
              </w:rPr>
            </w:r>
          </w:p>
          <w:p>
            <w:pPr>
              <w:pStyle w:val="1455"/>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r>
              <w:rPr>
                <w:rFonts w:asciiTheme="minorHAnsi" w:hAnsiTheme="minorHAnsi" w:cstheme="minorHAnsi"/>
                <w:szCs w:val="22"/>
                <w:lang w:val="ru-RU"/>
              </w:rPr>
            </w:r>
          </w:p>
          <w:p>
            <w:pPr>
              <w:pStyle w:val="1455"/>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r>
              <w:rPr>
                <w:rFonts w:asciiTheme="minorHAnsi" w:hAnsiTheme="minorHAnsi" w:cstheme="minorHAnsi"/>
                <w:szCs w:val="22"/>
                <w:lang w:val="ru-RU"/>
              </w:rPr>
            </w:r>
          </w:p>
          <w:p>
            <w:pPr>
              <w:pStyle w:val="1455"/>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r>
              <w:rPr>
                <w:rFonts w:asciiTheme="minorHAnsi" w:hAnsiTheme="minorHAnsi" w:cstheme="minorHAnsi"/>
                <w:szCs w:val="22"/>
                <w:lang w:val="ru-RU"/>
              </w:rPr>
            </w:r>
          </w:p>
          <w:p>
            <w:pPr>
              <w:pStyle w:val="1455"/>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r>
              <w:rPr>
                <w:rFonts w:asciiTheme="minorHAnsi" w:hAnsiTheme="minorHAnsi"/>
                <w:b/>
                <w:caps/>
                <w:sz w:val="24"/>
                <w:lang w:val="ru-RU"/>
              </w:rPr>
            </w:r>
          </w:p>
        </w:tc>
      </w:tr>
    </w:tbl>
    <w:p>
      <w:pPr>
        <w:pStyle w:val="1454"/>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454"/>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r>
              <w:rPr>
                <w:rFonts w:asciiTheme="minorHAnsi" w:hAnsiTheme="minorHAnsi" w:cstheme="minorBidi"/>
                <w:b/>
                <w:bCs/>
                <w:lang w:val="uk-UA"/>
              </w:rPr>
            </w:r>
          </w:p>
        </w:tc>
        <w:tc>
          <w:tcPr>
            <w:tcBorders/>
            <w:tcW w:w="1414" w:type="pct"/>
            <w:vAlign w:val="center"/>
            <w:textDirection w:val="lrTb"/>
            <w:noWrap w:val="false"/>
          </w:tcPr>
          <w:p>
            <w:pPr>
              <w:pStyle w:val="1454"/>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r>
              <w:rPr>
                <w:rFonts w:asciiTheme="minorHAnsi" w:hAnsiTheme="minorHAnsi" w:cstheme="minorHAnsi"/>
                <w:b/>
                <w:bCs/>
                <w:szCs w:val="22"/>
                <w:lang w:val="uk-UA"/>
              </w:rPr>
            </w:r>
          </w:p>
        </w:tc>
        <w:tc>
          <w:tcPr>
            <w:tcBorders/>
            <w:tcW w:w="1455" w:type="pct"/>
            <w:vAlign w:val="center"/>
            <w:textDirection w:val="lrTb"/>
            <w:noWrap w:val="false"/>
          </w:tcPr>
          <w:p>
            <w:pPr>
              <w:pStyle w:val="1454"/>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r>
              <w:rPr>
                <w:rFonts w:asciiTheme="minorHAnsi" w:hAnsiTheme="minorHAnsi" w:cstheme="minorBidi"/>
                <w:b/>
                <w:bCs/>
                <w:lang w:val="uk-UA"/>
              </w:rPr>
            </w:r>
          </w:p>
        </w:tc>
        <w:tc>
          <w:tcPr>
            <w:tcBorders/>
            <w:tcW w:w="1057" w:type="pct"/>
            <w:vAlign w:val="center"/>
            <w:textDirection w:val="lrTb"/>
            <w:noWrap w:val="false"/>
          </w:tcPr>
          <w:p>
            <w:pPr>
              <w:pStyle w:val="1454"/>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454"/>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 price</w:t>
            </w:r>
            <w:r>
              <w:rPr>
                <w:rFonts w:asciiTheme="minorHAnsi" w:hAnsiTheme="minorHAnsi" w:cstheme="minorBidi"/>
                <w:lang w:val="uk-UA"/>
              </w:rPr>
              <w:t xml:space="preserve">/</w:t>
            </w:r>
            <w:r>
              <w:rPr>
                <w:rFonts w:asciiTheme="minorHAnsi" w:hAnsiTheme="minorHAnsi" w:cstheme="minorBidi"/>
              </w:rPr>
              <w:t xml:space="preserve">Фіксована ціна</w:t>
            </w:r>
            <w:r>
              <w:rPr>
                <w:rFonts w:asciiTheme="minorHAnsi" w:hAnsiTheme="minorHAnsi" w:cstheme="minorBidi"/>
                <w:lang w:val="uk-UA"/>
              </w:rPr>
            </w:r>
            <w:r>
              <w:rPr>
                <w:rFonts w:asciiTheme="minorHAnsi" w:hAnsiTheme="minorHAnsi" w:cstheme="minorBidi"/>
                <w:lang w:val="uk-UA"/>
              </w:rPr>
            </w:r>
          </w:p>
        </w:tc>
        <w:tc>
          <w:tcPr>
            <w:tcBorders/>
            <w:tcW w:w="1414" w:type="pct"/>
            <w:vAlign w:val="center"/>
            <w:textDirection w:val="lrTb"/>
            <w:noWrap w:val="false"/>
          </w:tcPr>
          <w:p>
            <w:pPr>
              <w:pStyle w:val="1454"/>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454"/>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w:t>
            </w:r>
            <w:r>
              <w:rPr>
                <w:rFonts w:asciiTheme="minorHAnsi" w:hAnsiTheme="minorHAnsi" w:cstheme="minorHAnsi"/>
                <w:szCs w:val="22"/>
                <w:highlight w:val="yellow"/>
                <w:lang w:val="en"/>
              </w:rPr>
              <w:t xml:space="preserve">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w:t>
            </w:r>
            <w:r>
              <w:rPr>
                <w:rFonts w:asciiTheme="minorHAnsi" w:hAnsiTheme="minorHAnsi" w:cstheme="minorHAnsi"/>
                <w:szCs w:val="22"/>
                <w:highlight w:val="yellow"/>
                <w:lang w:val="uk-UA"/>
              </w:rPr>
              <w:t xml:space="preserve">Вкажіть суму в грн</w:t>
            </w:r>
            <w:r>
              <w:rPr>
                <w:rFonts w:asciiTheme="minorHAnsi" w:hAnsiTheme="minorHAnsi" w:cstheme="minorBidi"/>
                <w:lang w:val="uk-UA"/>
              </w:rPr>
            </w:r>
            <w:r>
              <w:rPr>
                <w:rFonts w:asciiTheme="minorHAnsi" w:hAnsiTheme="minorHAnsi" w:cstheme="minorBidi"/>
                <w:lang w:val="uk-UA"/>
              </w:rPr>
            </w:r>
          </w:p>
        </w:tc>
        <w:tc>
          <w:tcPr>
            <w:tcBorders/>
            <w:tcW w:w="1057" w:type="pct"/>
            <w:vAlign w:val="center"/>
            <w:textDirection w:val="lrTb"/>
            <w:noWrap w:val="false"/>
          </w:tcPr>
          <w:p>
            <w:pPr>
              <w:pStyle w:val="1454"/>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r>
        <w:rPr>
          <w:rFonts w:asciiTheme="minorHAnsi" w:hAnsiTheme="minorHAnsi" w:cstheme="minorBidi"/>
          <w:sz w:val="22"/>
          <w:szCs w:val="22"/>
          <w:lang w:val="en"/>
        </w:rPr>
      </w:r>
    </w:p>
    <w:tbl>
      <w:tblPr>
        <w:tblStyle w:val="1474"/>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286"/>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Pr>
                <w:rFonts w:asciiTheme="minorHAnsi" w:hAnsiTheme="minorHAnsi" w:cstheme="minorBidi"/>
                <w:sz w:val="22"/>
                <w:szCs w:val="22"/>
                <w:lang w:val="en-GB"/>
              </w:rPr>
            </w:r>
            <w:r>
              <w:rPr>
                <w:rFonts w:asciiTheme="minorHAnsi" w:hAnsiTheme="minorHAnsi" w:cstheme="minorBidi"/>
                <w:sz w:val="22"/>
                <w:szCs w:val="22"/>
                <w:lang w:val="en-GB"/>
              </w:rPr>
            </w:r>
          </w:p>
          <w:p>
            <w:pPr>
              <w:pStyle w:val="1454"/>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r>
              <w:rPr>
                <w:rFonts w:asciiTheme="minorHAnsi" w:hAnsiTheme="minorHAnsi" w:cstheme="minorHAnsi"/>
                <w:szCs w:val="22"/>
                <w:lang w:val="en-GB"/>
              </w:rPr>
            </w:r>
          </w:p>
          <w:p>
            <w:pPr>
              <w:pStyle w:val="1286"/>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No advance will be granted.</w:t>
            </w:r>
            <w:r>
              <w:rPr>
                <w:rFonts w:asciiTheme="minorHAnsi" w:hAnsiTheme="minorHAnsi" w:cstheme="minorHAnsi"/>
                <w:szCs w:val="22"/>
                <w:lang w:val="en-GB"/>
              </w:rPr>
            </w:r>
            <w:r>
              <w:rPr>
                <w:rFonts w:asciiTheme="minorHAnsi" w:hAnsiTheme="minorHAnsi" w:cstheme="minorHAnsi"/>
                <w:szCs w:val="22"/>
                <w:lang w:val="en-GB"/>
              </w:rPr>
            </w:r>
          </w:p>
          <w:p>
            <w:pPr>
              <w:pStyle w:val="1286"/>
              <w:pBdr/>
              <w:spacing/>
              <w:ind/>
              <w:rPr>
                <w:rFonts w:asciiTheme="minorHAnsi" w:hAnsiTheme="minorHAnsi" w:cstheme="minorHAnsi"/>
                <w:sz w:val="22"/>
                <w:szCs w:val="22"/>
                <w:lang w:val="en"/>
              </w:rPr>
            </w:pPr>
            <w:r/>
            <w:bookmarkStart w:id="6" w:name="_Toc204782137"/>
            <w:r>
              <w:rPr>
                <w:rFonts w:asciiTheme="minorHAnsi" w:hAnsiTheme="minorHAnsi" w:cstheme="minorHAnsi"/>
                <w:sz w:val="22"/>
                <w:szCs w:val="22"/>
                <w:lang w:val="en"/>
              </w:rPr>
              <w:t xml:space="preserve">Payment procedure</w:t>
            </w:r>
            <w:bookmarkEnd w:id="6"/>
            <w:r>
              <w:rPr>
                <w:rFonts w:asciiTheme="minorHAnsi" w:hAnsiTheme="minorHAnsi" w:cstheme="minorHAnsi"/>
                <w:sz w:val="22"/>
                <w:szCs w:val="22"/>
                <w:lang w:val="en"/>
              </w:rPr>
            </w:r>
            <w:r>
              <w:rPr>
                <w:rFonts w:asciiTheme="minorHAnsi" w:hAnsiTheme="minorHAnsi" w:cstheme="minorHAnsi"/>
                <w:sz w:val="22"/>
                <w:szCs w:val="22"/>
                <w:lang w:val="en"/>
              </w:rPr>
            </w:r>
          </w:p>
          <w:p>
            <w:pPr>
              <w:pBdr/>
              <w:spacing/>
              <w:ind/>
              <w:rPr>
                <w:lang w:val="en"/>
              </w:rPr>
            </w:pPr>
            <w:r>
              <w:rPr>
                <w:lang w:val="en"/>
              </w:rPr>
            </w:r>
            <w:r>
              <w:rPr>
                <w:lang w:val="en"/>
              </w:rPr>
            </w:r>
            <w:r>
              <w:rPr>
                <w:lang w:val="en"/>
              </w:rPr>
            </w:r>
          </w:p>
          <w:p>
            <w:pPr>
              <w:pStyle w:val="1454"/>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r>
              <w:rPr>
                <w:rFonts w:asciiTheme="minorHAnsi" w:hAnsiTheme="minorHAnsi" w:cstheme="minorHAnsi"/>
                <w:b/>
                <w:szCs w:val="22"/>
                <w:lang w:val="en-GB"/>
              </w:rPr>
            </w:r>
          </w:p>
          <w:p>
            <w:pPr>
              <w:pStyle w:val="1454"/>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r>
              <w:rPr>
                <w:rFonts w:asciiTheme="minorHAnsi" w:hAnsiTheme="minorHAnsi" w:cstheme="minorBidi"/>
                <w:lang w:val="en"/>
              </w:rPr>
            </w:r>
          </w:p>
          <w:p>
            <w:pPr>
              <w:pStyle w:val="1454"/>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r>
              <w:rPr>
                <w:rFonts w:asciiTheme="minorHAnsi" w:hAnsiTheme="minorHAnsi" w:cstheme="minorBidi"/>
                <w:lang w:val="en"/>
              </w:rPr>
            </w:r>
          </w:p>
          <w:p>
            <w:pPr>
              <w:pStyle w:val="1286"/>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Pr>
                <w:rFonts w:asciiTheme="minorHAnsi" w:hAnsiTheme="minorHAnsi"/>
                <w:sz w:val="22"/>
                <w:szCs w:val="22"/>
                <w:lang w:val="en-GB"/>
              </w:rPr>
            </w:r>
            <w:r>
              <w:rPr>
                <w:rFonts w:asciiTheme="minorHAnsi" w:hAnsiTheme="minorHAnsi"/>
                <w:sz w:val="22"/>
                <w:szCs w:val="22"/>
                <w:lang w:val="en-GB"/>
              </w:rPr>
            </w:r>
          </w:p>
          <w:p>
            <w:pPr>
              <w:pStyle w:val="1454"/>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r>
              <w:rPr>
                <w:rFonts w:cs="Arial" w:asciiTheme="minorHAnsi" w:hAnsiTheme="minorHAnsi"/>
                <w:szCs w:val="22"/>
                <w:lang w:val="en-GB"/>
              </w:rPr>
            </w:r>
          </w:p>
          <w:p>
            <w:pPr>
              <w:pStyle w:val="1454"/>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w:t>
            </w:r>
            <w:r>
              <w:rPr>
                <w:rFonts w:cs="Arial" w:asciiTheme="minorHAnsi" w:hAnsiTheme="minorHAnsi"/>
                <w:szCs w:val="22"/>
                <w:lang w:val="en"/>
              </w:rPr>
              <w:t xml:space="preserve">missing document will prevent payment.</w:t>
            </w:r>
            <w:r>
              <w:rPr>
                <w:rFonts w:cs="Arial" w:asciiTheme="minorHAnsi" w:hAnsiTheme="minorHAnsi"/>
                <w:szCs w:val="22"/>
                <w:lang w:val="en-GB"/>
              </w:rPr>
            </w:r>
            <w:r>
              <w:rPr>
                <w:rFonts w:cs="Arial" w:asciiTheme="minorHAnsi" w:hAnsiTheme="minorHAnsi"/>
                <w:szCs w:val="22"/>
                <w:lang w:val="en-GB"/>
              </w:rPr>
            </w:r>
          </w:p>
          <w:p>
            <w:pPr>
              <w:pStyle w:val="1454"/>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r>
              <w:rPr>
                <w:rFonts w:cs="Arial" w:asciiTheme="minorHAnsi" w:hAnsiTheme="minorHAnsi"/>
                <w:szCs w:val="22"/>
                <w:lang w:val="en-GB"/>
              </w:rPr>
            </w:r>
          </w:p>
          <w:p>
            <w:pPr>
              <w:pStyle w:val="1454"/>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r>
              <w:rPr>
                <w:rFonts w:cs="Arial" w:asciiTheme="minorHAnsi" w:hAnsiTheme="minorHAnsi"/>
                <w:szCs w:val="22"/>
                <w:lang w:val="en"/>
              </w:rPr>
            </w:r>
          </w:p>
          <w:p>
            <w:pPr>
              <w:pStyle w:val="145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r>
              <w:rPr>
                <w:rFonts w:cs="Arial" w:asciiTheme="minorHAnsi" w:hAnsiTheme="minorHAnsi"/>
                <w:szCs w:val="22"/>
                <w:lang w:val="en"/>
              </w:rPr>
            </w:r>
          </w:p>
          <w:p>
            <w:pPr>
              <w:pStyle w:val="145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r>
              <w:rPr>
                <w:rFonts w:cs="Arial" w:asciiTheme="minorHAnsi" w:hAnsiTheme="minorHAnsi"/>
                <w:szCs w:val="22"/>
                <w:lang w:val="en"/>
              </w:rPr>
            </w:r>
          </w:p>
          <w:p>
            <w:pPr>
              <w:pStyle w:val="145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r>
              <w:rPr>
                <w:rFonts w:cs="Arial" w:asciiTheme="minorHAnsi" w:hAnsiTheme="minorHAnsi"/>
                <w:szCs w:val="22"/>
                <w:lang w:val="en"/>
              </w:rPr>
            </w:r>
          </w:p>
          <w:p>
            <w:pPr>
              <w:pStyle w:val="145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r>
              <w:rPr>
                <w:rFonts w:cs="Arial" w:asciiTheme="minorHAnsi" w:hAnsiTheme="minorHAnsi"/>
                <w:szCs w:val="22"/>
                <w:lang w:val="en"/>
              </w:rPr>
            </w:r>
          </w:p>
          <w:p>
            <w:pPr>
              <w:pStyle w:val="1454"/>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r>
              <w:rPr>
                <w:rFonts w:cs="Arial" w:asciiTheme="minorHAnsi" w:hAnsiTheme="minorHAnsi"/>
                <w:szCs w:val="22"/>
                <w:lang w:val="en"/>
              </w:rPr>
            </w:r>
          </w:p>
          <w:p>
            <w:pPr>
              <w:pStyle w:val="1454"/>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r>
              <w:rPr>
                <w:rFonts w:cs="Arial" w:asciiTheme="minorHAnsi" w:hAnsiTheme="minorHAnsi"/>
                <w:szCs w:val="22"/>
                <w:lang w:val="en-GB"/>
              </w:rPr>
            </w:r>
          </w:p>
          <w:p>
            <w:pPr>
              <w:pStyle w:val="1286"/>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Pr>
                <w:rFonts w:asciiTheme="minorHAnsi" w:hAnsiTheme="minorHAnsi"/>
                <w:sz w:val="22"/>
                <w:szCs w:val="22"/>
                <w:lang w:val="en-GB"/>
              </w:rPr>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81"/>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81"/>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Style w:val="1481"/>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r>
              <w:rPr>
                <w:rFonts w:eastAsia="Times New Roman" w:cs="Arial" w:asciiTheme="minorHAnsi" w:hAnsiTheme="minorHAnsi"/>
                <w:sz w:val="22"/>
                <w:szCs w:val="22"/>
              </w:rPr>
            </w:r>
          </w:p>
          <w:p>
            <w:pPr>
              <w:pStyle w:val="1481"/>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t xml:space="preserve">Аванс не надається.</w:t>
            </w:r>
            <w:r>
              <w:rPr>
                <w:rFonts w:asciiTheme="minorHAnsi" w:hAnsiTheme="minorHAnsi" w:cstheme="minorBidi"/>
                <w:sz w:val="22"/>
                <w:szCs w:val="22"/>
                <w:lang w:val="ru-RU"/>
              </w:rPr>
            </w:r>
            <w:r>
              <w:rPr>
                <w:rFonts w:asciiTheme="minorHAnsi" w:hAnsiTheme="minorHAnsi" w:cstheme="minorBidi"/>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 оплата</w:t>
            </w:r>
            <w:r>
              <w:rPr>
                <w:rFonts w:asciiTheme="minorHAnsi" w:hAnsiTheme="minorHAnsi" w:cstheme="minorBidi"/>
                <w:b/>
                <w:bCs/>
                <w:sz w:val="22"/>
                <w:szCs w:val="22"/>
                <w:lang w:val="en-US"/>
              </w:rPr>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 застосовується</w:t>
            </w:r>
            <w:r>
              <w:rPr>
                <w:rFonts w:asciiTheme="minorHAnsi" w:hAnsiTheme="minorHAnsi" w:cstheme="minorBidi"/>
                <w:sz w:val="22"/>
                <w:szCs w:val="22"/>
                <w:lang w:val="en-US"/>
              </w:rPr>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br/>
            </w:r>
            <w:r>
              <w:rPr>
                <w:rFonts w:asciiTheme="minorHAnsi" w:hAnsiTheme="minorHAnsi" w:cstheme="minorBidi"/>
                <w:sz w:val="22"/>
                <w:szCs w:val="22"/>
                <w:lang w:val="en-US"/>
              </w:rPr>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оплати сум за ДОГОВОРОМ становить максимум тридцять (30) днів від дати отримання повного рахунку, включаючи всі підтверджуючі документи, або від дати </w:t>
            </w:r>
            <w:r>
              <w:rPr>
                <w:rFonts w:asciiTheme="minorHAnsi" w:hAnsiTheme="minorHAnsi" w:cstheme="minorBidi"/>
                <w:sz w:val="22"/>
                <w:szCs w:val="22"/>
                <w:lang w:val="ru-RU"/>
              </w:rPr>
              <w:t xml:space="preserve">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 реквізити;</w:t>
            </w:r>
            <w:r>
              <w:rPr>
                <w:rFonts w:asciiTheme="minorHAnsi" w:hAnsiTheme="minorHAnsi" w:cstheme="minorBidi"/>
                <w:sz w:val="22"/>
                <w:szCs w:val="22"/>
                <w:lang w:val="en-US"/>
              </w:rPr>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 відділу, що діє як уточнюючий відділ (вказаний у статті «Контактна особа та комунікація»).</w:t>
            </w:r>
            <w:r>
              <w:rPr>
                <w:rFonts w:asciiTheme="minorHAnsi" w:hAnsiTheme="minorHAnsi" w:cstheme="minorBidi"/>
                <w:sz w:val="22"/>
                <w:szCs w:val="22"/>
                <w:lang w:val="en-US"/>
              </w:rPr>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r>
        <w:rPr>
          <w:rFonts w:asciiTheme="minorHAnsi" w:hAnsiTheme="minorHAnsi" w:cstheme="minorBidi"/>
          <w:sz w:val="22"/>
          <w:szCs w:val="22"/>
          <w:lang w:val="en"/>
        </w:rPr>
      </w:r>
    </w:p>
    <w:p>
      <w:pPr>
        <w:pStyle w:val="1481"/>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r>
        <w:rPr>
          <w:rFonts w:eastAsia="Times New Roman" w:cs="Arial" w:asciiTheme="minorHAnsi" w:hAnsiTheme="minorHAnsi"/>
        </w:rPr>
      </w:r>
    </w:p>
    <w:tbl>
      <w:tblPr>
        <w:tblStyle w:val="1474"/>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48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48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48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481"/>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r>
              <w:rPr>
                <w:rFonts w:asciiTheme="minorHAnsi" w:hAnsiTheme="minorHAnsi" w:cstheme="minorHAnsi"/>
                <w:szCs w:val="22"/>
                <w:lang w:val="en-GB"/>
              </w:rPr>
            </w:r>
          </w:p>
          <w:p>
            <w:pPr>
              <w:pStyle w:val="1286"/>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Pr>
                <w:rFonts w:asciiTheme="minorHAnsi" w:hAnsiTheme="minorHAnsi" w:cstheme="minorHAnsi"/>
                <w:b w:val="0"/>
                <w:sz w:val="22"/>
                <w:szCs w:val="22"/>
                <w:lang w:val="en-GB"/>
              </w:rPr>
            </w:r>
            <w:r>
              <w:rPr>
                <w:rFonts w:asciiTheme="minorHAnsi" w:hAnsiTheme="minorHAnsi" w:cstheme="minorHAnsi"/>
                <w:b w:val="0"/>
                <w:sz w:val="22"/>
                <w:szCs w:val="22"/>
                <w:lang w:val="en-GB"/>
              </w:rPr>
            </w:r>
          </w:p>
          <w:p>
            <w:pPr>
              <w:pStyle w:val="1454"/>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r>
              <w:rPr>
                <w:rFonts w:eastAsia="Calibri" w:asciiTheme="minorHAnsi" w:hAnsiTheme="minorHAnsi" w:cstheme="minorHAnsi"/>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r>
              <w:rPr>
                <w:rFonts w:asciiTheme="minorHAnsi" w:hAnsiTheme="minorHAnsi" w:cstheme="minorHAnsi"/>
                <w:szCs w:val="22"/>
                <w:lang w:val="en-GB"/>
              </w:rPr>
            </w:r>
          </w:p>
          <w:p>
            <w:pPr>
              <w:pStyle w:val="1286"/>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r>
              <w:rPr>
                <w:rFonts w:asciiTheme="minorHAnsi" w:hAnsiTheme="minorHAnsi" w:cstheme="minorHAnsi"/>
                <w:szCs w:val="22"/>
                <w:lang w:val="en-GB"/>
              </w:rPr>
            </w:r>
          </w:p>
          <w:p>
            <w:pPr>
              <w:pStyle w:val="1286"/>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r>
              <w:rPr>
                <w:rFonts w:asciiTheme="minorHAnsi" w:hAnsiTheme="minorHAnsi" w:cstheme="minorHAnsi"/>
                <w:szCs w:val="22"/>
                <w:lang w:val="en-GB"/>
              </w:rPr>
            </w:r>
          </w:p>
          <w:p>
            <w:pPr>
              <w:pStyle w:val="1481"/>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48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 номер ДОГОВОРУ;</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та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збори</w:t>
            </w:r>
            <w:r>
              <w:rPr>
                <w:rFonts w:eastAsia="Times New Roman" w:asciiTheme="minorHAnsi" w:hAnsiTheme="minorHAnsi" w:cstheme="minorHAnsi"/>
                <w:sz w:val="22"/>
                <w:szCs w:val="22"/>
                <w:lang w:val="ru-RU"/>
              </w:rPr>
              <w:br/>
            </w:r>
            <w:r>
              <w:rPr>
                <w:rFonts w:eastAsia="Times New Roman" w:asciiTheme="minorHAnsi" w:hAnsiTheme="minorHAnsi" w:cstheme="minorHAnsi"/>
                <w:sz w:val="22"/>
                <w:szCs w:val="22"/>
                <w:lang w:val="ru-RU"/>
              </w:rPr>
              <w:t xml:space="preserve">ПІДРЯДНИК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несе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пряму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відповідальність</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всі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податки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та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збори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які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можуть</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бути</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стягнуті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нього</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ДОГОВОРОМ</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як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країні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його</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реєстрації</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так</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країнах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реалізації</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проекту</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455"/>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p>
            <w:pPr>
              <w:pStyle w:val="1286"/>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Pr>
                <w:rFonts w:asciiTheme="minorHAnsi" w:hAnsiTheme="minorHAnsi" w:cstheme="minorHAnsi"/>
                <w:sz w:val="22"/>
                <w:szCs w:val="22"/>
              </w:rPr>
            </w:r>
            <w:r>
              <w:rPr>
                <w:rFonts w:asciiTheme="minorHAnsi" w:hAnsiTheme="minorHAnsi" w:cstheme="minorHAnsi"/>
                <w:sz w:val="22"/>
                <w:szCs w:val="22"/>
              </w:rPr>
            </w:r>
          </w:p>
          <w:p>
            <w:pPr>
              <w:pStyle w:val="1454"/>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Project leader, </w:t>
            </w:r>
            <w:r>
              <w:rPr>
                <w:rFonts w:asciiTheme="minorHAnsi" w:hAnsiTheme="minorHAnsi" w:cstheme="minorHAnsi"/>
                <w:szCs w:val="22"/>
                <w:lang w:val="en"/>
              </w:rPr>
              <w:t xml:space="preserve">Aurelien Mas</w:t>
            </w:r>
            <w:r>
              <w:rPr>
                <w:rFonts w:asciiTheme="minorHAnsi" w:hAnsiTheme="minorHAnsi" w:cstheme="minorHAnsi"/>
                <w:szCs w:val="22"/>
                <w:lang w:val="en"/>
              </w:rPr>
            </w:r>
            <w:r>
              <w:rPr>
                <w:rFonts w:asciiTheme="minorHAnsi" w:hAnsiTheme="minorHAnsi" w:cstheme="minorHAnsi"/>
                <w:szCs w:val="22"/>
                <w:lang w:val="en"/>
              </w:rPr>
            </w:r>
          </w:p>
          <w:p>
            <w:pPr>
              <w:pStyle w:val="1454"/>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Olha Ivanova</w:t>
            </w:r>
            <w:r>
              <w:rPr>
                <w:rFonts w:asciiTheme="minorHAnsi" w:hAnsiTheme="minorHAnsi" w:cstheme="minorHAnsi"/>
                <w:szCs w:val="22"/>
                <w:lang w:val="en-US"/>
              </w:rPr>
            </w:r>
            <w:r>
              <w:rPr>
                <w:rFonts w:asciiTheme="minorHAnsi" w:hAnsiTheme="minorHAnsi" w:cstheme="minorHAnsi"/>
                <w:szCs w:val="22"/>
                <w:lang w:val="en-US"/>
              </w:rPr>
            </w:r>
          </w:p>
          <w:p>
            <w:pPr>
              <w:pStyle w:val="1286"/>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Project leader, </w:t>
            </w:r>
            <w:r>
              <w:rPr>
                <w:rFonts w:asciiTheme="minorHAnsi" w:hAnsiTheme="minorHAnsi" w:cstheme="minorHAnsi"/>
                <w:szCs w:val="22"/>
                <w:lang w:val="en"/>
              </w:rPr>
              <w:t xml:space="preserve">Aurelien Mas</w:t>
            </w:r>
            <w:r>
              <w:rPr>
                <w:rFonts w:asciiTheme="minorHAnsi" w:hAnsiTheme="minorHAnsi" w:cstheme="minorHAnsi"/>
                <w:szCs w:val="22"/>
                <w:lang w:val="en"/>
              </w:rPr>
            </w:r>
            <w:r>
              <w:rPr>
                <w:rFonts w:asciiTheme="minorHAnsi" w:hAnsiTheme="minorHAnsi" w:cstheme="minorHAnsi"/>
                <w:szCs w:val="22"/>
                <w:lang w:val="en"/>
              </w:rPr>
            </w:r>
          </w:p>
          <w:p>
            <w:pPr>
              <w:pStyle w:val="1454"/>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Olha </w:t>
            </w:r>
            <w:r>
              <w:rPr>
                <w:rFonts w:asciiTheme="minorHAnsi" w:hAnsiTheme="minorHAnsi" w:cstheme="minorHAnsi"/>
                <w:szCs w:val="22"/>
                <w:lang w:val="en-US"/>
              </w:rPr>
              <w:t xml:space="preserve">Ivanova</w:t>
            </w:r>
            <w:r>
              <w:rPr>
                <w:rFonts w:asciiTheme="minorHAnsi" w:hAnsiTheme="minorHAnsi" w:cstheme="minorHAnsi"/>
                <w:szCs w:val="22"/>
                <w:lang w:val="en-US"/>
              </w:rPr>
            </w:r>
            <w:r>
              <w:rPr>
                <w:rFonts w:asciiTheme="minorHAnsi" w:hAnsiTheme="minorHAnsi" w:cstheme="minorHAnsi"/>
                <w:szCs w:val="22"/>
                <w:lang w:val="en-US"/>
              </w:rPr>
            </w:r>
          </w:p>
          <w:p>
            <w:pPr>
              <w:pStyle w:val="1454"/>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r>
              <w:rPr>
                <w:rFonts w:asciiTheme="minorHAnsi" w:hAnsiTheme="minorHAnsi" w:cstheme="minorHAnsi"/>
                <w:szCs w:val="22"/>
                <w:lang w:val="en-US"/>
              </w:rPr>
            </w:r>
          </w:p>
          <w:p>
            <w:pPr>
              <w:pStyle w:val="1454"/>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r>
              <w:rPr>
                <w:rFonts w:asciiTheme="minorHAnsi" w:hAnsiTheme="minorHAnsi" w:cstheme="minorHAnsi"/>
                <w:szCs w:val="22"/>
                <w:lang w:val="en"/>
              </w:rPr>
            </w:r>
          </w:p>
        </w:tc>
        <w:tc>
          <w:tcPr>
            <w:tcBorders/>
            <w:tcW w:w="5224" w:type="dxa"/>
            <w:textDirection w:val="lrTb"/>
            <w:noWrap w:val="false"/>
          </w:tcPr>
          <w:p>
            <w:pPr>
              <w:pStyle w:val="1455"/>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p>
            <w:pPr>
              <w:pStyle w:val="1481"/>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 діяльність</w:t>
            </w:r>
            <w:r>
              <w:rPr>
                <w:rFonts w:eastAsia="Times New Roman" w:asciiTheme="minorHAnsi" w:hAnsiTheme="minorHAnsi" w:cstheme="minorHAnsi"/>
                <w:sz w:val="22"/>
                <w:szCs w:val="22"/>
                <w:lang w:val="en-US"/>
              </w:rPr>
              <w:br/>
              <w:t xml:space="preserve">Інспекційна діяльність проводитиметься для послуг та поставок відповідно до розділу 5 CCAG-FCS. Відступаючи від статті 23 CCAG-FCS, інспекційні заходи будуть здійснюватися:</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3"/>
              </w:numPr>
              <w:pBdr/>
              <w:spacing w:before="120"/>
              <w:ind w:firstLine="0"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керівником проєкту, </w:t>
            </w:r>
            <w:r>
              <w:rPr>
                <w:rFonts w:eastAsia="Times New Roman" w:asciiTheme="minorHAnsi" w:hAnsiTheme="minorHAnsi" w:cstheme="minorHAnsi"/>
                <w:sz w:val="22"/>
                <w:szCs w:val="22"/>
                <w:lang w:val="uk-UA"/>
              </w:rPr>
              <w:t xml:space="preserve">Орельєном Масом</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w:t>
            </w:r>
            <w:r>
              <w:rPr>
                <w:rFonts w:eastAsia="Times New Roman" w:asciiTheme="minorHAnsi" w:hAnsiTheme="minorHAnsi" w:cstheme="minorHAnsi"/>
                <w:sz w:val="22"/>
                <w:szCs w:val="22"/>
                <w:lang w:val="ru-RU"/>
              </w:rPr>
              <w:t xml:space="preserve">цею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керівника проєкту, </w:t>
            </w:r>
            <w:r>
              <w:rPr>
                <w:rFonts w:eastAsia="Times New Roman" w:asciiTheme="minorHAnsi" w:hAnsiTheme="minorHAnsi" w:cstheme="minorHAnsi"/>
                <w:sz w:val="22"/>
                <w:szCs w:val="22"/>
                <w:lang w:val="ru-RU"/>
              </w:rPr>
              <w:t xml:space="preserve">Ольгою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Івановою</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3"/>
              </w:numPr>
              <w:pBdr/>
              <w:spacing w:before="120"/>
              <w:ind w:firstLine="0"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керівником проєкту, </w:t>
            </w:r>
            <w:r>
              <w:rPr>
                <w:rFonts w:eastAsia="Times New Roman" w:asciiTheme="minorHAnsi" w:hAnsiTheme="minorHAnsi" w:cstheme="minorHAnsi"/>
                <w:sz w:val="22"/>
                <w:szCs w:val="22"/>
                <w:lang w:val="uk-UA"/>
              </w:rPr>
              <w:t xml:space="preserve">Орельєном Масом</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w:t>
            </w:r>
            <w:r>
              <w:rPr>
                <w:rFonts w:eastAsia="Times New Roman" w:asciiTheme="minorHAnsi" w:hAnsiTheme="minorHAnsi" w:cstheme="minorHAnsi"/>
                <w:sz w:val="22"/>
                <w:szCs w:val="22"/>
                <w:lang w:val="ru-RU"/>
              </w:rPr>
              <w:t xml:space="preserve">цею</w:t>
            </w:r>
            <w:r>
              <w:rPr>
                <w:rFonts w:eastAsia="Times New Roman" w:asciiTheme="minorHAnsi" w:hAnsiTheme="minorHAnsi" w:cstheme="minorHAnsi"/>
                <w:sz w:val="22"/>
                <w:szCs w:val="22"/>
                <w:lang w:val="ru-RU"/>
              </w:rPr>
              <w:t xml:space="preserve"> керівника проєкту, </w:t>
            </w:r>
            <w:r>
              <w:rPr>
                <w:rFonts w:eastAsia="Times New Roman" w:asciiTheme="minorHAnsi" w:hAnsiTheme="minorHAnsi" w:cstheme="minorHAnsi"/>
                <w:sz w:val="22"/>
                <w:szCs w:val="22"/>
                <w:lang w:val="ru-RU"/>
              </w:rPr>
              <w:t xml:space="preserve">Ольгою</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Івановою</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не розцінюється як мовчазне прийняття послуг або поставок.</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pBdr/>
              <w:spacing w:before="120" w:line="240" w:lineRule="auto"/>
              <w:ind w:left="72"/>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tc>
      </w:tr>
      <w:tr>
        <w:trPr/>
        <w:tc>
          <w:tcPr>
            <w:tcBorders/>
            <w:tcW w:w="5040" w:type="dxa"/>
            <w:textDirection w:val="lrTb"/>
            <w:noWrap w:val="false"/>
          </w:tcPr>
          <w:p>
            <w:pPr>
              <w:pStyle w:val="1455"/>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6</w:t>
            </w:r>
            <w:r>
              <w:rPr>
                <w:rFonts w:asciiTheme="minorHAnsi" w:hAnsiTheme="minorHAnsi" w:cstheme="minorHAnsi"/>
                <w:b/>
                <w:bCs/>
                <w:caps/>
                <w:szCs w:val="22"/>
                <w:u w:val="single"/>
                <w:lang w:val="en"/>
              </w:rPr>
              <w:t xml:space="preserve">:  Specific terms of execution</w:t>
            </w: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p>
            <w:pPr>
              <w:pStyle w:val="1286"/>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Pr>
                <w:rFonts w:asciiTheme="minorHAnsi" w:hAnsiTheme="minorHAnsi" w:cstheme="minorHAnsi"/>
                <w:sz w:val="22"/>
                <w:szCs w:val="22"/>
              </w:rPr>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2020:DDP/Ukraine, </w:t>
            </w:r>
            <w:r>
              <w:rPr>
                <w:rFonts w:asciiTheme="minorHAnsi" w:hAnsiTheme="minorHAnsi" w:cstheme="minorHAnsi"/>
                <w:b/>
                <w:bCs/>
                <w:sz w:val="22"/>
                <w:szCs w:val="22"/>
                <w:lang w:val="en-US"/>
              </w:rPr>
              <w:t xml:space="preserve">Chernihiv</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45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are satisfied and the supplies conform to the tender specifications (Annex I).</w:t>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r>
              <w:rPr>
                <w:rFonts w:asciiTheme="minorHAnsi" w:hAnsiTheme="minorHAnsi" w:cstheme="minorHAnsi"/>
                <w:b/>
                <w:bCs/>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286"/>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authorisation and compliance with the associated conditions.</w:t>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55"/>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r>
              <w:rPr>
                <w:rFonts w:asciiTheme="minorHAnsi" w:hAnsiTheme="minorHAnsi" w:cstheme="minorHAnsi"/>
                <w:szCs w:val="22"/>
                <w:lang w:val="en-US"/>
              </w:rPr>
            </w:r>
          </w:p>
          <w:p>
            <w:pPr>
              <w:pStyle w:val="1286"/>
              <w:pBdr/>
              <w:spacing w:after="60"/>
              <w:ind/>
              <w:jc w:val="both"/>
              <w:rPr>
                <w:rFonts w:asciiTheme="minorHAnsi" w:hAnsiTheme="minorHAnsi" w:cstheme="minorHAnsi"/>
                <w:sz w:val="22"/>
                <w:szCs w:val="22"/>
                <w:lang w:val="uk-UA"/>
              </w:rPr>
            </w:pPr>
            <w:r/>
            <w:bookmarkStart w:id="24" w:name="_Toc392669645"/>
            <w:r/>
            <w:bookmarkStart w:id="25" w:name="_Toc204782151"/>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r>
              <w:rPr>
                <w:rFonts w:asciiTheme="minorHAnsi" w:hAnsiTheme="minorHAnsi" w:cstheme="minorHAnsi"/>
                <w:szCs w:val="22"/>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authorisation;</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r>
              <w:rPr>
                <w:rFonts w:asciiTheme="minorHAnsi" w:hAnsiTheme="minorHAnsi" w:cstheme="minorHAnsi"/>
                <w:szCs w:val="22"/>
              </w:rPr>
            </w:r>
          </w:p>
          <w:p>
            <w:pPr>
              <w:pStyle w:val="1454"/>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r>
              <w:rPr>
                <w:rFonts w:asciiTheme="minorHAnsi" w:hAnsiTheme="minorHAnsi" w:cstheme="minorHAnsi"/>
                <w:szCs w:val="22"/>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4"/>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r>
              <w:rPr>
                <w:rFonts w:asciiTheme="minorHAnsi" w:hAnsiTheme="minorHAnsi" w:cstheme="minorHAnsi"/>
                <w:szCs w:val="22"/>
                <w:lang w:val="uk-UA"/>
              </w:rPr>
            </w:r>
          </w:p>
          <w:p>
            <w:pPr>
              <w:pStyle w:val="1454"/>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r>
              <w:rPr>
                <w:rFonts w:asciiTheme="minorHAnsi" w:hAnsiTheme="minorHAnsi" w:cstheme="minorHAnsi"/>
                <w:szCs w:val="22"/>
                <w:lang w:val="en-GB"/>
              </w:rPr>
            </w:r>
          </w:p>
          <w:p>
            <w:pPr>
              <w:pStyle w:val="1286"/>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information it receives with the same degree of care and protection as it applies to its own confidential information;</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r>
              <w:rPr>
                <w:rFonts w:asciiTheme="minorHAnsi" w:hAnsiTheme="minorHAnsi" w:cstheme="minorHAnsi"/>
                <w:szCs w:val="22"/>
                <w:lang w:val="en-GB"/>
              </w:rPr>
            </w:r>
          </w:p>
          <w:p>
            <w:pPr>
              <w:pStyle w:val="1286"/>
              <w:pBdr/>
              <w:spacing w:after="60"/>
              <w:ind/>
              <w:jc w:val="both"/>
              <w:rPr>
                <w:rFonts w:asciiTheme="minorHAnsi" w:hAnsiTheme="minorHAnsi" w:cstheme="minorHAnsi"/>
                <w:sz w:val="22"/>
                <w:szCs w:val="22"/>
                <w:lang w:val="uk-UA"/>
              </w:rPr>
            </w:pPr>
            <w:r/>
            <w:bookmarkStart w:id="28" w:name="_Toc392669648"/>
            <w:r/>
            <w:bookmarkStart w:id="29" w:name="_Toc204782153"/>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r>
              <w:rPr>
                <w:rFonts w:asciiTheme="minorHAnsi" w:hAnsiTheme="minorHAnsi" w:cstheme="minorHAnsi"/>
                <w:szCs w:val="22"/>
                <w:lang w:val="en-GB"/>
              </w:rPr>
            </w:r>
          </w:p>
          <w:p>
            <w:pPr>
              <w:pStyle w:val="1286"/>
              <w:pBdr/>
              <w:spacing w:after="60"/>
              <w:ind/>
              <w:jc w:val="both"/>
              <w:rPr>
                <w:rFonts w:asciiTheme="minorHAnsi" w:hAnsiTheme="minorHAnsi" w:cstheme="minorHAnsi"/>
                <w:sz w:val="22"/>
                <w:szCs w:val="22"/>
                <w:lang w:val="uk-UA"/>
              </w:rPr>
            </w:pPr>
            <w:r/>
            <w:bookmarkStart w:id="30" w:name="_Toc392669649"/>
            <w:r/>
            <w:bookmarkStart w:id="31" w:name="_Toc204782154"/>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Pr>
                <w:rFonts w:asciiTheme="minorHAnsi" w:hAnsiTheme="minorHAnsi" w:cstheme="minorHAnsi"/>
                <w:sz w:val="22"/>
                <w:szCs w:val="22"/>
              </w:rPr>
            </w:r>
            <w:r>
              <w:rPr>
                <w:rFonts w:asciiTheme="minorHAnsi" w:hAnsiTheme="minorHAnsi" w:cstheme="minorHAnsi"/>
                <w:sz w:val="22"/>
                <w:szCs w:val="22"/>
              </w:rPr>
            </w:r>
          </w:p>
          <w:p>
            <w:pPr>
              <w:pStyle w:val="1454"/>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r>
              <w:rPr>
                <w:rFonts w:asciiTheme="minorHAnsi" w:hAnsiTheme="minorHAnsi" w:cstheme="minorHAnsi"/>
                <w:szCs w:val="22"/>
                <w:u w:val="single"/>
                <w:lang w:val="en-GB"/>
              </w:rPr>
            </w:r>
          </w:p>
          <w:p>
            <w:pPr>
              <w:pStyle w:val="1455"/>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r>
              <w:rPr>
                <w:rFonts w:asciiTheme="minorHAnsi" w:hAnsiTheme="minorHAnsi" w:cstheme="minorHAnsi"/>
                <w:smallCaps/>
                <w:szCs w:val="22"/>
                <w:lang w:val="en-GB"/>
              </w:rPr>
            </w:r>
          </w:p>
          <w:p>
            <w:pPr>
              <w:pStyle w:val="1455"/>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r>
              <w:rPr>
                <w:rFonts w:asciiTheme="minorHAnsi" w:hAnsiTheme="minorHAnsi" w:cstheme="minorHAnsi"/>
                <w:smallCaps/>
                <w:szCs w:val="22"/>
                <w:lang w:val="en-GB"/>
              </w:rPr>
            </w:r>
          </w:p>
          <w:p>
            <w:pPr>
              <w:pStyle w:val="1455"/>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r>
              <w:rPr>
                <w:rFonts w:asciiTheme="minorHAnsi" w:hAnsiTheme="minorHAnsi" w:cstheme="minorHAnsi"/>
                <w:smallCaps/>
                <w:szCs w:val="22"/>
                <w:lang w:val="en-GB"/>
              </w:rPr>
            </w:r>
          </w:p>
          <w:p>
            <w:pPr>
              <w:pStyle w:val="1286"/>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6"/>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Pr>
                <w:rFonts w:asciiTheme="minorHAnsi" w:hAnsiTheme="minorHAnsi" w:cstheme="minorHAnsi"/>
                <w:sz w:val="22"/>
                <w:szCs w:val="22"/>
                <w:lang w:val="en-GB"/>
              </w:rPr>
            </w:r>
            <w:r>
              <w:rPr>
                <w:rFonts w:asciiTheme="minorHAnsi" w:hAnsiTheme="minorHAnsi" w:cstheme="minorHAnsi"/>
                <w:sz w:val="22"/>
                <w:szCs w:val="22"/>
                <w:lang w:val="en-GB"/>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r>
              <w:rPr>
                <w:rFonts w:asciiTheme="minorHAnsi" w:hAnsiTheme="minorHAnsi" w:cstheme="minorHAnsi"/>
                <w:b/>
                <w:caps/>
                <w:szCs w:val="22"/>
                <w:u w:val="single"/>
              </w:rPr>
            </w:r>
          </w:p>
          <w:p>
            <w:pPr>
              <w:pStyle w:val="1481"/>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48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w:t>
            </w:r>
            <w:r>
              <w:rPr>
                <w:rFonts w:eastAsia="Times New Roman" w:asciiTheme="minorHAnsi" w:hAnsiTheme="minorHAnsi" w:cstheme="minorHAnsi"/>
                <w:b/>
                <w:bCs/>
                <w:caps/>
                <w:sz w:val="22"/>
                <w:szCs w:val="22"/>
                <w:u w:val="single"/>
                <w:lang w:val="ru-RU"/>
              </w:rPr>
              <w:t xml:space="preserve">6</w:t>
            </w:r>
            <w:r>
              <w:rPr>
                <w:rFonts w:eastAsia="Times New Roman" w:asciiTheme="minorHAnsi" w:hAnsiTheme="minorHAnsi" w:cstheme="minorHAnsi"/>
                <w:b/>
                <w:bCs/>
                <w:caps/>
                <w:sz w:val="22"/>
                <w:szCs w:val="22"/>
                <w:u w:val="single"/>
                <w:lang w:val="ru-RU"/>
              </w:rPr>
              <w:t xml:space="preserve">: ОСОБЛИВІ УМОВИ ВИКОНАННЯ</w:t>
            </w: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Чернігів</w:t>
            </w:r>
            <w:r>
              <w:rPr>
                <w:rFonts w:eastAsia="Times New Roman" w:asciiTheme="minorHAnsi" w:hAnsiTheme="minorHAnsi" w:cstheme="minorHAnsi"/>
                <w:b/>
                <w:bCs/>
                <w:sz w:val="22"/>
                <w:szCs w:val="22"/>
                <w:lang w:val="ru-RU"/>
              </w:rPr>
              <w:t xml:space="preserve">, Київ</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r>
            <w:r>
              <w:rPr>
                <w:rFonts w:eastAsia="Times New Roman" w:asciiTheme="minorHAnsi" w:hAnsiTheme="minorHAnsi" w:cstheme="minorHAnsi"/>
                <w:sz w:val="22"/>
                <w:szCs w:val="22"/>
                <w:lang w:val="ru-RU"/>
              </w:rP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 технічних вимог;</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 повідомляти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письмовій формі про будь-які повідомлення чи інструкції, які він може отримати від КЛІЄНТА (країни-бенефіціара чи державного органу) або третьої сторони, та не виконувати їх до обговорення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отримання її письмового дозволу;</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зобов’язується:</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забезпечує</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своєчасне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надання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ПІДРЯДНИКУ</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всіх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документів</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зазначених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нижче</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необхідних</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для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виконання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ru-RU"/>
              </w:rPr>
              <w:t xml:space="preserve">послуг</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t xml:space="preserve">поставок</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 пропозиція ГОЛОВНОГО КОНТРАКТУ;</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 вимоги ГОЛОВНОГО КОНТРАКТУ.</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81"/>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зобов’язаний оформити та підтримувати за власний рахунок страхові поліси цивільної та професійної відповідальності перед третіми особами, що покривають шкоду життю, здоров’ю та майну, яка може виникнути під час виконання послуг/поставок.</w:t>
            </w:r>
            <w:r>
              <w:rPr>
                <w:rFonts w:eastAsia="Times New Roman" w:asciiTheme="minorHAnsi" w:hAnsiTheme="minorHAnsi" w:cstheme="minorHAnsi"/>
                <w:sz w:val="22"/>
                <w:szCs w:val="22"/>
                <w:lang w:val="en-US"/>
              </w:rPr>
              <w:br/>
              <w:t xml:space="preserve">ПІДРЯДНИК також зобов’язаний оформити та підтримувати за власний рахунок страхові поліси, що покривають ризики нещасних випадків на виробництві та професійних захворювань його працівників, залучених до виконання послуг/поставок.</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повинен мати можливість на вимогу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надати всі сертифікати, що підтверджують наявність зазначених полісів.</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p>
            <w:pPr>
              <w:pStyle w:val="1481"/>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81"/>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474"/>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481"/>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Aurelien Mas</w:t>
                  </w:r>
                  <w:r>
                    <w:rPr>
                      <w:rFonts w:asciiTheme="minorHAnsi" w:hAnsiTheme="minorHAnsi" w:cstheme="minorHAnsi"/>
                      <w:sz w:val="22"/>
                      <w:szCs w:val="22"/>
                      <w:lang w:val="en-US"/>
                    </w:rPr>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 Department</w:t>
                  </w:r>
                  <w:r>
                    <w:rPr>
                      <w:rFonts w:asciiTheme="minorHAnsi" w:hAnsiTheme="minorHAnsi" w:cstheme="minorHAnsi"/>
                      <w:sz w:val="22"/>
                      <w:szCs w:val="22"/>
                    </w:rPr>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r>
                    <w:rPr>
                      <w:rFonts w:asciiTheme="minorHAnsi" w:hAnsiTheme="minorHAnsi" w:cstheme="minorHAnsi"/>
                      <w:sz w:val="22"/>
                      <w:szCs w:val="22"/>
                    </w:rPr>
                  </w:r>
                </w:p>
                <w:p>
                  <w:pPr>
                    <w:pStyle w:val="1481"/>
                    <w:widowControl w:val="false"/>
                    <w:pBdr/>
                    <w:spacing/>
                    <w:ind w:left="0"/>
                    <w:rPr>
                      <w:rFonts w:eastAsia="Times New Roman" w:asciiTheme="minorHAnsi" w:hAnsiTheme="minorHAnsi" w:cstheme="minorHAnsi"/>
                      <w:b/>
                      <w:bCs/>
                      <w:caps/>
                      <w:sz w:val="22"/>
                      <w:szCs w:val="22"/>
                      <w:u w:val="single"/>
                    </w:rPr>
                  </w:pPr>
                  <w:r/>
                  <w:hyperlink r:id="rId22" w:tooltip="mailto:aurelien.mas@expertisefrance.fr" w:history="1">
                    <w:r>
                      <w:rPr>
                        <w:rStyle w:val="1450"/>
                        <w:rFonts w:asciiTheme="minorHAnsi" w:hAnsiTheme="minorHAnsi" w:cstheme="minorHAnsi"/>
                        <w:sz w:val="22"/>
                        <w:szCs w:val="22"/>
                      </w:rPr>
                      <w:t xml:space="preserve">aurelien.mas@expertisefrance.fr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481"/>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r>
                    <w:rPr>
                      <w:rFonts w:asciiTheme="minorHAnsi" w:hAnsiTheme="minorHAnsi" w:cstheme="minorHAnsi"/>
                      <w:smallCaps/>
                      <w:sz w:val="22"/>
                      <w:szCs w:val="22"/>
                      <w:lang w:val="uk-UA"/>
                    </w:rPr>
                  </w:r>
                </w:p>
                <w:p>
                  <w:pPr>
                    <w:pStyle w:val="1481"/>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481"/>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w:t>
                  </w:r>
                  <w:r>
                    <w:rPr>
                      <w:rFonts w:asciiTheme="minorHAnsi" w:hAnsiTheme="minorHAnsi" w:cstheme="minorHAnsi"/>
                      <w:smallCaps/>
                      <w:sz w:val="22"/>
                      <w:szCs w:val="22"/>
                      <w:highlight w:val="yellow"/>
                      <w:lang w:val="en"/>
                    </w:rPr>
                    <w:t xml:space="preserve"> </w:t>
                  </w:r>
                  <w:r>
                    <w:rPr>
                      <w:rFonts w:asciiTheme="minorHAnsi" w:hAnsiTheme="minorHAnsi" w:cstheme="minorHAnsi"/>
                      <w:smallCaps/>
                      <w:sz w:val="22"/>
                      <w:szCs w:val="22"/>
                      <w:highlight w:val="yellow"/>
                      <w:lang w:val="en"/>
                    </w:rPr>
                    <w:t xml:space="preserve">ЗАПОВНЮЄ ПІДРЯДНИК</w:t>
                  </w:r>
                  <w:r>
                    <w:rPr>
                      <w:rFonts w:eastAsia="Times New Roman" w:asciiTheme="minorHAnsi" w:hAnsiTheme="minorHAnsi" w:cstheme="minorHAnsi"/>
                      <w:b/>
                      <w:bCs/>
                      <w:caps/>
                      <w:sz w:val="22"/>
                      <w:szCs w:val="22"/>
                      <w:u w:val="single"/>
                      <w:lang w:val="uk-UA"/>
                    </w:rPr>
                  </w:r>
                  <w:r>
                    <w:rPr>
                      <w:rFonts w:eastAsia="Times New Roman" w:asciiTheme="minorHAnsi" w:hAnsiTheme="minorHAnsi" w:cstheme="minorHAnsi"/>
                      <w:b/>
                      <w:bCs/>
                      <w:caps/>
                      <w:sz w:val="22"/>
                      <w:szCs w:val="22"/>
                      <w:u w:val="single"/>
                      <w:lang w:val="uk-UA"/>
                    </w:rPr>
                  </w:r>
                </w:p>
              </w:tc>
            </w:tr>
          </w:tbl>
          <w:p>
            <w:pPr>
              <w:pStyle w:val="1481"/>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 against deforestation</w:t>
            </w:r>
            <w:bookmarkEnd w:id="35"/>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products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shoes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upholstery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products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chocolate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fruits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Style w:val="1455"/>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3" w:tooltip="https://www.ecologie.gouv.fr/sites/default/files/Guide_politique_achat_public_zero_deforestation.pdf" w:history="1">
              <w:r>
                <w:rPr>
                  <w:rStyle w:val="1450"/>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ясо;</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 продукти;</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 страви, маргарин, спреди;</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 взуття;</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 оббивка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 та чистячі засоби;</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 деревини або деревини;</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 шоколад;</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 фрукти;</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Style w:val="1481"/>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 отримання додаткової інформації посібник Engaging in Zero Deforestation Public Procurement доступний за такою електронною адресою:</w:t>
            </w:r>
            <w:r>
              <w:rPr>
                <w:rFonts w:asciiTheme="minorHAnsi" w:hAnsiTheme="minorHAnsi" w:cstheme="minorHAnsi"/>
                <w:color w:val="000000"/>
                <w:sz w:val="22"/>
                <w:szCs w:val="22"/>
                <w:lang w:val="en-US" w:eastAsia="en-US"/>
              </w:rPr>
              <w:t xml:space="preserve"> </w:t>
            </w:r>
            <w:hyperlink r:id="rId24" w:tooltip="https://www.ecologie.gouv.fr/sites/default/files/Guide_politique_achat_public_zero_deforestation.pdf" w:history="1">
              <w:r>
                <w:rPr>
                  <w:rStyle w:val="1450"/>
                  <w:rFonts w:asciiTheme="minorHAnsi" w:hAnsiTheme="minorHAnsi" w:cstheme="minorHAnsi"/>
                  <w:sz w:val="22"/>
                  <w:szCs w:val="22"/>
                  <w:lang w:val="en-US" w:eastAsia="en-US"/>
                </w:rPr>
                <w:t xml:space="preserve">Ecologie</w:t>
              </w:r>
            </w:hyperlink>
            <w:r>
              <w:rPr>
                <w:rFonts w:eastAsia="Times New Roman" w:asciiTheme="minorHAnsi" w:hAnsiTheme="minorHAnsi" w:cstheme="minorHAnsi"/>
                <w:b/>
                <w:bCs/>
                <w:caps/>
                <w:sz w:val="22"/>
                <w:szCs w:val="22"/>
                <w:u w:val="single"/>
                <w:lang w:val="en-US"/>
              </w:rPr>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455"/>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7</w:t>
            </w:r>
            <w:r>
              <w:rPr>
                <w:rFonts w:asciiTheme="minorHAnsi" w:hAnsiTheme="minorHAnsi" w:cstheme="minorHAnsi"/>
                <w:b/>
                <w:bCs/>
                <w:caps/>
                <w:szCs w:val="22"/>
                <w:u w:val="single"/>
                <w:lang w:val="en"/>
              </w:rPr>
              <w:t xml:space="preserve">:  Re-examination clause</w:t>
            </w:r>
            <w:bookmarkEnd w:id="36"/>
            <w:r>
              <w:rPr>
                <w:rFonts w:asciiTheme="minorHAnsi" w:hAnsiTheme="minorHAnsi" w:cstheme="minorHAnsi"/>
                <w:b/>
                <w:caps/>
                <w:szCs w:val="22"/>
                <w:u w:val="single"/>
              </w:rPr>
            </w:r>
            <w:r>
              <w:rPr>
                <w:rFonts w:asciiTheme="minorHAnsi" w:hAnsiTheme="minorHAnsi" w:cstheme="minorHAnsi"/>
                <w:b/>
                <w:caps/>
                <w:szCs w:val="22"/>
                <w:u w:val="single"/>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r>
              <w:rPr>
                <w:rFonts w:asciiTheme="minorHAnsi" w:hAnsiTheme="minorHAnsi" w:cstheme="minorHAnsi"/>
                <w:szCs w:val="22"/>
                <w:lang w:val="en-GB"/>
              </w:rPr>
            </w:r>
          </w:p>
          <w:p>
            <w:pPr>
              <w:pStyle w:val="1454"/>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r>
              <w:rPr>
                <w:rFonts w:asciiTheme="minorHAnsi" w:hAnsiTheme="minorHAnsi" w:cstheme="minorHAnsi"/>
                <w:szCs w:val="22"/>
                <w:lang w:val="en"/>
              </w:rPr>
            </w:r>
          </w:p>
          <w:p>
            <w:pPr>
              <w:pStyle w:val="1454"/>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r>
              <w:rPr>
                <w:rFonts w:asciiTheme="minorHAnsi" w:hAnsiTheme="minorHAnsi" w:cstheme="minorHAnsi"/>
                <w:szCs w:val="22"/>
                <w:lang w:val="en"/>
              </w:rPr>
            </w:r>
          </w:p>
          <w:p>
            <w:pPr>
              <w:pStyle w:val="1454"/>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r>
              <w:rPr>
                <w:rFonts w:asciiTheme="minorHAnsi" w:hAnsiTheme="minorHAnsi" w:cstheme="minorHAnsi"/>
                <w:szCs w:val="22"/>
                <w:lang w:val="en"/>
              </w:rPr>
            </w:r>
          </w:p>
          <w:p>
            <w:pPr>
              <w:pStyle w:val="145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r>
              <w:rPr>
                <w:rFonts w:asciiTheme="minorHAnsi" w:hAnsiTheme="minorHAnsi" w:cstheme="minorHAnsi"/>
                <w:szCs w:val="22"/>
                <w:lang w:val="en-GB"/>
              </w:rPr>
            </w:r>
          </w:p>
          <w:p>
            <w:pPr>
              <w:pStyle w:val="1455"/>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48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w:t>
            </w:r>
            <w:r>
              <w:rPr>
                <w:rFonts w:eastAsia="Times New Roman" w:asciiTheme="minorHAnsi" w:hAnsiTheme="minorHAnsi" w:cstheme="minorHAnsi"/>
                <w:b/>
                <w:bCs/>
                <w:caps/>
                <w:sz w:val="22"/>
                <w:szCs w:val="22"/>
                <w:u w:val="single"/>
                <w:lang w:val="ru-RU"/>
              </w:rPr>
              <w:t xml:space="preserve">7</w:t>
            </w:r>
            <w:r>
              <w:rPr>
                <w:rFonts w:eastAsia="Times New Roman" w:asciiTheme="minorHAnsi" w:hAnsiTheme="minorHAnsi" w:cstheme="minorHAnsi"/>
                <w:b/>
                <w:bCs/>
                <w:caps/>
                <w:sz w:val="22"/>
                <w:szCs w:val="22"/>
                <w:u w:val="single"/>
                <w:lang w:val="ru-RU"/>
              </w:rPr>
              <w:t xml:space="preserve">: ПОЛОЖЕННЯ ПРО ПЕРЕГЛЯД</w:t>
            </w: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455"/>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w:t>
            </w:r>
            <w:r>
              <w:rPr>
                <w:rFonts w:asciiTheme="minorHAnsi" w:hAnsiTheme="minorHAnsi" w:cstheme="minorHAnsi"/>
                <w:b/>
                <w:bCs/>
                <w:caps/>
                <w:szCs w:val="22"/>
                <w:u w:val="single"/>
                <w:lang w:val="en"/>
              </w:rPr>
              <w:t xml:space="preserve">8</w:t>
            </w:r>
            <w:r>
              <w:rPr>
                <w:rFonts w:asciiTheme="minorHAnsi" w:hAnsiTheme="minorHAnsi" w:cstheme="minorHAnsi"/>
                <w:b/>
                <w:bCs/>
                <w:caps/>
                <w:szCs w:val="22"/>
                <w:u w:val="single"/>
                <w:lang w:val="en"/>
              </w:rPr>
              <w:t xml:space="preserve">:  Similar services</w:t>
            </w:r>
            <w:bookmarkEnd w:id="37"/>
            <w:r/>
            <w:bookmarkEnd w:id="38"/>
            <w:r>
              <w:rPr>
                <w:rFonts w:asciiTheme="minorHAnsi" w:hAnsiTheme="minorHAnsi" w:cstheme="minorHAnsi"/>
                <w:b/>
                <w:caps/>
                <w:szCs w:val="22"/>
                <w:u w:val="single"/>
              </w:rPr>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Style w:val="1455"/>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Style w:val="1481"/>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w:t>
            </w:r>
            <w:r>
              <w:rPr>
                <w:rFonts w:eastAsia="Times New Roman" w:asciiTheme="minorHAnsi" w:hAnsiTheme="minorHAnsi" w:cstheme="minorHAnsi"/>
                <w:b/>
                <w:bCs/>
                <w:caps/>
                <w:sz w:val="22"/>
                <w:szCs w:val="22"/>
                <w:u w:val="single"/>
                <w:lang w:val="en"/>
              </w:rPr>
              <w:t xml:space="preserve">enalties</w:t>
            </w:r>
            <w:bookmarkEnd w:id="39"/>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amount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w:t>
            </w:r>
            <w:r>
              <w:rPr>
                <w:rFonts w:eastAsia="Times New Roman" w:asciiTheme="minorHAnsi" w:hAnsiTheme="minorHAnsi" w:cstheme="minorHAnsi"/>
                <w:color w:val="000000"/>
                <w:sz w:val="22"/>
                <w:szCs w:val="22"/>
                <w:lang w:val="en-US" w:eastAsia="en-US"/>
              </w:rPr>
              <w:t xml:space="preserve">ordered goods.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w:t>
            </w:r>
            <w:r>
              <w:rPr>
                <w:rFonts w:eastAsia="Times New Roman" w:asciiTheme="minorHAnsi" w:hAnsiTheme="minorHAnsi" w:cstheme="minorHAnsi"/>
                <w:color w:val="000000"/>
                <w:sz w:val="22"/>
                <w:szCs w:val="22"/>
                <w:lang w:val="en-US" w:eastAsia="en-US"/>
              </w:rPr>
              <w:t xml:space="preserve">delivery of the </w:t>
            </w:r>
            <w:r>
              <w:rPr>
                <w:rFonts w:eastAsia="Times New Roman" w:asciiTheme="minorHAnsi" w:hAnsiTheme="minorHAnsi" w:cstheme="minorHAnsi"/>
                <w:color w:val="000000"/>
                <w:sz w:val="22"/>
                <w:szCs w:val="22"/>
                <w:lang w:val="en-US" w:eastAsia="en-US"/>
              </w:rPr>
              <w:t xml:space="preserve">ordered goods.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Style w:val="1455"/>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w:t>
            </w:r>
            <w:r>
              <w:rPr>
                <w:rFonts w:eastAsia="Times New Roman" w:asciiTheme="minorHAnsi" w:hAnsiTheme="minorHAnsi" w:cstheme="minorHAnsi"/>
                <w:color w:val="000000"/>
                <w:sz w:val="22"/>
                <w:szCs w:val="22"/>
                <w:lang w:val="ru-RU" w:eastAsia="en-US"/>
              </w:rPr>
              <w:t xml:space="preserve">достав</w:t>
            </w:r>
            <w:r>
              <w:rPr>
                <w:rFonts w:eastAsia="Times New Roman" w:asciiTheme="minorHAnsi" w:hAnsiTheme="minorHAnsi" w:cstheme="minorHAnsi"/>
                <w:color w:val="000000"/>
                <w:sz w:val="22"/>
                <w:szCs w:val="22"/>
                <w:lang w:val="ru-RU" w:eastAsia="en-US"/>
              </w:rPr>
              <w:t xml:space="preserve">ці</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p>
            <w:pPr>
              <w:widowControl w:val="false"/>
              <w:pBdr/>
              <w:tabs>
                <w:tab w:val="left" w:leader="none" w:pos="1276"/>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en-US" w:eastAsia="en-US"/>
              </w:rPr>
              <w:t xml:space="preserve">ntellectual property</w:t>
            </w:r>
            <w:bookmarkEnd w:id="42"/>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performance of the Contract which is delivered and definitively accepted by Expertise France;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w:t>
            </w:r>
            <w:r>
              <w:rPr>
                <w:rFonts w:eastAsia="Times New Roman" w:asciiTheme="minorHAnsi" w:hAnsiTheme="minorHAnsi" w:cstheme="minorHAnsi"/>
                <w:color w:val="000000"/>
                <w:sz w:val="22"/>
                <w:szCs w:val="22"/>
                <w:lang w:val="en-US" w:eastAsia="en-US"/>
              </w:rPr>
              <w:t xml:space="preserve">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combining, retrieving, copying, reproducing in whole or in part and in unlimited number of copies.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 and computer processing.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shall not acquire o</w:t>
            </w:r>
            <w:r>
              <w:rPr>
                <w:rFonts w:eastAsia="Times New Roman" w:asciiTheme="minorHAnsi" w:hAnsiTheme="minorHAnsi" w:cstheme="minorHAnsi"/>
                <w:color w:val="000000"/>
                <w:sz w:val="22"/>
                <w:szCs w:val="22"/>
                <w:lang w:val="en-US" w:eastAsia="en-US"/>
              </w:rPr>
              <w:t xml:space="preserve">wnership of pre-existing rights. The Contractor shall license the pre-existing rights on a royalty-free, non-exclusive and irrevocable basis to Expertise France, which may use the pre-existing rights as set out in Article 8.3. Such licences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w:t>
            </w:r>
            <w:r>
              <w:rPr>
                <w:rFonts w:eastAsia="Times New Roman" w:asciiTheme="minorHAnsi" w:hAnsiTheme="minorHAnsi" w:cstheme="minorHAnsi"/>
                <w:color w:val="000000"/>
                <w:sz w:val="22"/>
                <w:szCs w:val="22"/>
                <w:lang w:val="en-US" w:eastAsia="en-US"/>
              </w:rPr>
              <w:t xml:space="preserve">existing rights, for any use envisaged by Expertise France.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listed pre-existing rights and rights of third parties, except for the rights owned by Expertise France.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recognisable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 експлуатація:</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 інформації своєму персоналу;</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 інформації особам та організаціям, які </w:t>
            </w:r>
            <w:r>
              <w:rPr>
                <w:rFonts w:eastAsia="Times New Roman" w:asciiTheme="minorHAnsi" w:hAnsiTheme="minorHAnsi" w:cstheme="minorHAnsi"/>
                <w:color w:val="000000"/>
                <w:sz w:val="22"/>
                <w:szCs w:val="22"/>
                <w:lang w:val="en-US" w:eastAsia="en-US"/>
              </w:rPr>
              <w:t xml:space="preserve">працюють у Expertise France або співпрацюють з нею, включаючи підрядників, субпідрядників (юридичних чи фізичних осіб), інституції, агентства та органи ЄС та установи держав-членів;</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 завантаження, обробка, упорядкування, зведення, об’єднання, відновлення, копіювання, відтворення повністю або частково та в необмеженій кількості копій.</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поширення серед населення:</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модифікації:</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ютерна обробка.</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w:t>
            </w:r>
            <w:r>
              <w:rPr>
                <w:rFonts w:eastAsia="Times New Roman" w:asciiTheme="minorHAnsi" w:hAnsiTheme="minorHAnsi" w:cstheme="minorHAnsi"/>
                <w:b/>
                <w:bCs/>
                <w:color w:val="000000"/>
                <w:sz w:val="22"/>
                <w:szCs w:val="22"/>
                <w:u w:val="single"/>
                <w:lang w:val="en-US" w:eastAsia="en-US"/>
              </w:rPr>
              <w:t xml:space="preserve">ticle 11: Termination of the contract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France all documents it may have received for the purposes of execution of the Contract.</w:t>
            </w:r>
            <w:r>
              <w:rPr>
                <w:rFonts w:eastAsia="Times New Roman" w:asciiTheme="minorHAnsi" w:hAnsiTheme="minorHAnsi" w:cstheme="minorHAnsi"/>
                <w:color w:val="000000"/>
                <w:sz w:val="22"/>
                <w:szCs w:val="22"/>
                <w:lang w:val="uk-UA" w:eastAsia="en-US"/>
              </w:rPr>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w:t>
            </w:r>
            <w:r>
              <w:rPr>
                <w:rFonts w:eastAsia="Times New Roman" w:asciiTheme="minorHAnsi" w:hAnsiTheme="minorHAnsi" w:cstheme="minorHAnsi"/>
                <w:b/>
                <w:bCs/>
                <w:color w:val="000000"/>
                <w:sz w:val="22"/>
                <w:szCs w:val="22"/>
                <w:lang w:val="ru-RU" w:eastAsia="en-US"/>
              </w:rPr>
              <w:t xml:space="preserve">'</w:t>
            </w:r>
            <w:r>
              <w:rPr>
                <w:rFonts w:eastAsia="Times New Roman" w:asciiTheme="minorHAnsi" w:hAnsiTheme="minorHAnsi" w:cstheme="minorHAnsi"/>
                <w:b/>
                <w:bCs/>
                <w:color w:val="000000"/>
                <w:sz w:val="22"/>
                <w:szCs w:val="22"/>
                <w:lang w:val="ru-RU" w:eastAsia="en-US"/>
              </w:rPr>
              <w:t xml:space="preserve">язку з неявкою призначеного експерта</w:t>
            </w:r>
            <w:r>
              <w:rPr>
                <w:rFonts w:eastAsia="Times New Roman" w:asciiTheme="minorHAnsi" w:hAnsiTheme="minorHAnsi" w:cstheme="minorHAnsi"/>
                <w:b/>
                <w:bCs/>
                <w:color w:val="000000"/>
                <w:sz w:val="22"/>
                <w:szCs w:val="22"/>
                <w:lang w:val="ru-RU" w:eastAsia="en-US"/>
              </w:rPr>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листом із повідомленням про вручення. </w:t>
            </w:r>
            <w:r>
              <w:rPr>
                <w:rFonts w:eastAsia="Times New Roman" w:asciiTheme="minorHAnsi" w:hAnsiTheme="minorHAnsi" w:cstheme="minorHAnsi"/>
                <w:color w:val="000000"/>
                <w:sz w:val="22"/>
                <w:szCs w:val="22"/>
                <w:lang w:val="en-US" w:eastAsia="en-US"/>
              </w:rPr>
              <w:t xml:space="preserve">У ньому має бути зазначено дату припинення дії.</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454"/>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w:t>
            </w:r>
            <w:r>
              <w:rPr>
                <w:rFonts w:asciiTheme="minorHAnsi" w:hAnsiTheme="minorHAnsi" w:cstheme="minorHAnsi"/>
                <w:b/>
                <w:bCs/>
                <w:color w:val="000000"/>
                <w:szCs w:val="22"/>
                <w:u w:val="single"/>
                <w:lang w:val="en-US" w:eastAsia="en-US"/>
              </w:rPr>
              <w:t xml:space="preserve">ticle 1</w:t>
            </w:r>
            <w:r>
              <w:rPr>
                <w:rFonts w:asciiTheme="minorHAnsi" w:hAnsiTheme="minorHAnsi" w:cstheme="minorHAnsi"/>
                <w:b/>
                <w:bCs/>
                <w:color w:val="000000"/>
                <w:szCs w:val="22"/>
                <w:u w:val="single"/>
                <w:lang w:val="en-US" w:eastAsia="en-US"/>
              </w:rPr>
              <w:t xml:space="preserve">2</w:t>
            </w:r>
            <w:r>
              <w:rPr>
                <w:rFonts w:asciiTheme="minorHAnsi" w:hAnsiTheme="minorHAnsi" w:cstheme="minorHAnsi"/>
                <w:b/>
                <w:bCs/>
                <w:color w:val="000000"/>
                <w:szCs w:val="22"/>
                <w:u w:val="single"/>
                <w:lang w:val="en-US" w:eastAsia="en-US"/>
              </w:rPr>
              <w:t xml:space="preserve">: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за безпеку людей і майна, які він мобілізує для виконання цього Договору, і в цьому відношенні вживає всіх необхідних заходів. Він зобов</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color w:val="000000"/>
                <w:sz w:val="22"/>
                <w:szCs w:val="22"/>
                <w:lang w:val="uk-UA" w:eastAsia="en-US"/>
              </w:rPr>
              <w:t xml:space="preserve">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bookmarkEnd w:id="3"/>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469"/>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13: Ethics</w:t>
            </w:r>
            <w:r>
              <w:rPr>
                <w:rFonts w:asciiTheme="minorHAnsi" w:hAnsiTheme="minorHAnsi" w:cstheme="minorHAnsi"/>
                <w:sz w:val="22"/>
                <w:szCs w:val="22"/>
              </w:rPr>
            </w:r>
            <w:r>
              <w:rPr>
                <w:rFonts w:asciiTheme="minorHAnsi" w:hAnsiTheme="minorHAnsi" w:cstheme="minorHAnsi"/>
                <w:sz w:val="22"/>
                <w:szCs w:val="22"/>
              </w:rPr>
            </w:r>
          </w:p>
          <w:p>
            <w:pPr>
              <w:pStyle w:val="146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also undertakes to take note of the </w:t>
            </w:r>
            <w:hyperlink r:id="rId25" w:tooltip="https://www.expertisefrance.fr/documents/20182/426622/Expertise+France+%E2%80%93+Code+of+conduct/82cf6060-4768-4b25-8817-ccba1d86e568" w:history="1">
              <w:r>
                <w:rPr>
                  <w:rStyle w:val="1450"/>
                  <w:rFonts w:asciiTheme="minorHAnsi" w:hAnsiTheme="minorHAnsi" w:cstheme="minorHAnsi"/>
                  <w:color w:val="000000"/>
                  <w:sz w:val="22"/>
                  <w:szCs w:val="22"/>
                </w:rPr>
                <w:t xml:space="preserve"> </w:t>
              </w:r>
              <w:r>
                <w:rPr>
                  <w:rStyle w:val="1450"/>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comply strictly with it (the Expertise France code of conduct is available on the agency’s website:</w:t>
            </w:r>
            <w:r>
              <w:rPr>
                <w:rFonts w:asciiTheme="minorHAnsi" w:hAnsiTheme="minorHAnsi" w:cstheme="minorHAnsi"/>
                <w:color w:val="0070c0"/>
                <w:sz w:val="22"/>
                <w:szCs w:val="22"/>
              </w:rPr>
              <w:t xml:space="preserve"> </w:t>
            </w:r>
            <w:hyperlink r:id="rId26" w:tooltip="http://www.expertisefrance.fr" w:history="1">
              <w:r>
                <w:rPr>
                  <w:rStyle w:val="1450"/>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r>
              <w:rPr>
                <w:rFonts w:asciiTheme="minorHAnsi" w:hAnsiTheme="minorHAnsi" w:cstheme="minorHAnsi"/>
                <w:sz w:val="22"/>
                <w:szCs w:val="22"/>
              </w:rPr>
            </w:r>
          </w:p>
          <w:p>
            <w:pPr>
              <w:pStyle w:val="146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 breach to comply with the code of conduct may result in the termination of the Contract and incur the liability of the Contractor.</w:t>
            </w:r>
            <w:r>
              <w:rPr>
                <w:rFonts w:asciiTheme="minorHAnsi" w:hAnsiTheme="minorHAnsi" w:cstheme="minorHAnsi"/>
                <w:sz w:val="22"/>
                <w:szCs w:val="22"/>
              </w:rPr>
            </w:r>
            <w:r>
              <w:rPr>
                <w:rFonts w:asciiTheme="minorHAnsi" w:hAnsiTheme="minorHAnsi" w:cstheme="minorHAnsi"/>
                <w:sz w:val="22"/>
                <w:szCs w:val="22"/>
              </w:rPr>
            </w:r>
          </w:p>
          <w:p>
            <w:pPr>
              <w:pStyle w:val="1469"/>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r>
              <w:rPr>
                <w:rFonts w:asciiTheme="minorHAnsi" w:hAnsiTheme="minorHAnsi" w:cstheme="minorHAnsi"/>
                <w:sz w:val="22"/>
                <w:szCs w:val="22"/>
              </w:rPr>
            </w:r>
          </w:p>
        </w:tc>
        <w:tc>
          <w:tcPr>
            <w:tcBorders/>
            <w:tcW w:w="5224" w:type="dxa"/>
            <w:textDirection w:val="lrTb"/>
            <w:noWrap w:val="false"/>
          </w:tcPr>
          <w:p>
            <w:pPr>
              <w:pStyle w:val="1469"/>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 13: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r>
              <w:rPr>
                <w:rFonts w:asciiTheme="minorHAnsi" w:hAnsiTheme="minorHAnsi" w:cstheme="minorHAnsi"/>
                <w:sz w:val="22"/>
                <w:szCs w:val="22"/>
              </w:rPr>
            </w:r>
          </w:p>
          <w:p>
            <w:pPr>
              <w:pStyle w:val="146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 також зобов’язується взяти до уваги </w:t>
            </w:r>
            <w:hyperlink r:id="rId27" w:tooltip="https://www.expertisefrance.fr/documents/20182/426622/Expertise+France+%E2%80%93+Code+of+conduct/82cf6060-4768-4b25-8817-ccba1d86e568" w:history="1">
              <w:r>
                <w:rPr>
                  <w:rStyle w:val="1450"/>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суворо його дотримуватися (кодекс поведінки Expertise France доступний на веб-сайті агентства: </w:t>
            </w:r>
            <w:hyperlink r:id="rId28" w:tooltip="http://www.expertisefrance.fr" w:history="1">
              <w:r>
                <w:rPr>
                  <w:rStyle w:val="1450"/>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r>
              <w:rPr>
                <w:rFonts w:asciiTheme="minorHAnsi" w:hAnsiTheme="minorHAnsi" w:cstheme="minorHAnsi"/>
                <w:sz w:val="22"/>
                <w:szCs w:val="22"/>
              </w:rPr>
            </w:r>
          </w:p>
          <w:p>
            <w:pPr>
              <w:pStyle w:val="1469"/>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 порушення дотримання кодексу поведінки може призвести до розірвання Контракту та призвести до відповідальності Виконавця.</w:t>
            </w:r>
            <w:r>
              <w:rPr>
                <w:rFonts w:asciiTheme="minorHAnsi" w:hAnsiTheme="minorHAnsi" w:cstheme="minorHAnsi"/>
                <w:sz w:val="22"/>
                <w:szCs w:val="22"/>
              </w:rPr>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scope of the public authority entrusted to Expertise France.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w:t>
            </w:r>
            <w:r>
              <w:rPr>
                <w:rFonts w:eastAsia="Times New Roman" w:asciiTheme="minorHAnsi" w:hAnsiTheme="minorHAnsi" w:cstheme="minorHAnsi"/>
                <w:color w:val="000000"/>
                <w:sz w:val="22"/>
                <w:szCs w:val="22"/>
                <w:lang w:val="en-US" w:eastAsia="en-US"/>
              </w:rPr>
              <w:t xml:space="preserve"> recipients of the personal data are exclusively authorised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9"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authorised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organisational measures to guarantee a level of security commensurate with the risks resulting from the Contract, notably with regard to data encryption, confidentiality and integrity;</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w:t>
            </w:r>
            <w:r>
              <w:rPr>
                <w:rFonts w:eastAsia="Times New Roman" w:asciiTheme="minorHAnsi" w:hAnsiTheme="minorHAnsi" w:cstheme="minorHAnsi"/>
                <w:color w:val="000000"/>
                <w:sz w:val="22"/>
                <w:szCs w:val="22"/>
                <w:lang w:val="en-US" w:eastAsia="en-US"/>
              </w:rPr>
              <w:t xml:space="preserve">n authorisation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w:t>
            </w:r>
            <w:r>
              <w:rPr>
                <w:rFonts w:eastAsia="Times New Roman" w:asciiTheme="minorHAnsi" w:hAnsiTheme="minorHAnsi" w:cstheme="minorHAnsi"/>
                <w:color w:val="000000"/>
                <w:sz w:val="22"/>
                <w:szCs w:val="22"/>
                <w:lang w:val="en-US" w:eastAsia="en-US"/>
              </w:rPr>
              <w:t xml:space="preserve">technical and organisational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Style w:val="1469"/>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 14: Управління персональними даними</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 до статті 13 або Регламенту (ЄС) №. 2016/679 Європейського Парламенту та Ради від 27 квітня 2016 </w:t>
            </w:r>
            <w:r>
              <w:rPr>
                <w:rFonts w:eastAsia="Times New Roman" w:asciiTheme="minorHAnsi" w:hAnsiTheme="minorHAnsi" w:cstheme="minorHAnsi"/>
                <w:color w:val="000000"/>
                <w:sz w:val="22"/>
                <w:szCs w:val="22"/>
                <w:lang w:val="en-US" w:eastAsia="en-US"/>
              </w:rPr>
              <w:t xml:space="preserve">року про захист фізичних осіб щодо обробки персональних даних і вільного переміщення таких даних (GDPR), Виконавець повідомлений про те, що персональні дані (зокрема, ім’я, ім’я та адреса електронної пошти), зібрані за цим договором, можуть бути оброблені.</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 обробки такі:</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 та моніторинг цього Контракту</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язуються підтримувати їх </w:t>
            </w:r>
            <w:r>
              <w:rPr>
                <w:rFonts w:eastAsia="Times New Roman" w:asciiTheme="minorHAnsi" w:hAnsiTheme="minorHAnsi" w:cstheme="minorHAnsi"/>
                <w:color w:val="000000"/>
                <w:sz w:val="22"/>
                <w:szCs w:val="22"/>
                <w:lang w:val="ru-RU" w:eastAsia="en-US"/>
              </w:rPr>
              <w:t xml:space="preserve">конфіденційність або пов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язані відповідним юридичним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язанням щодо конфіденційності;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w:t>
            </w:r>
            <w:r>
              <w:rPr>
                <w:rFonts w:eastAsia="Times New Roman" w:asciiTheme="minorHAnsi" w:hAnsiTheme="minorHAnsi" w:cstheme="minorHAnsi"/>
                <w:color w:val="000000"/>
                <w:sz w:val="22"/>
                <w:szCs w:val="22"/>
                <w:lang w:val="ru-RU" w:eastAsia="en-US"/>
              </w:rPr>
              <w:t xml:space="preserve">негайно розірвати Договір без компенсації Виконавцю.</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Style w:val="1469"/>
              <w:widowControl w:val="false"/>
              <w:pBdr/>
              <w:tabs>
                <w:tab w:val="left" w:leader="none" w:pos="1276"/>
              </w:tabs>
              <w:spacing w:after="0" w:before="0"/>
              <w:ind/>
              <w:jc w:val="both"/>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r>
            <w:r>
              <w:rPr>
                <w:rFonts w:asciiTheme="minorHAnsi" w:hAnsiTheme="minorHAnsi" w:cstheme="minorHAnsi"/>
                <w:b/>
                <w:bCs/>
                <w:color w:val="000000"/>
                <w:sz w:val="22"/>
                <w:szCs w:val="22"/>
                <w:u w:val="single"/>
              </w:rPr>
            </w:r>
            <w:r>
              <w:rPr>
                <w:rFonts w:asciiTheme="minorHAnsi" w:hAnsiTheme="minorHAnsi" w:cstheme="minorHAnsi"/>
                <w:b/>
                <w:bCs/>
                <w:color w:val="000000"/>
                <w:sz w:val="22"/>
                <w:szCs w:val="22"/>
                <w:u w:val="single"/>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 16: Відступ від CCAG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 статті цього документа відступають від CCAG-FCS: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 9 відступає від статті 14 CCAG</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17: VEHICLE REGISTRATION</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Recipients of vehicles purchased under this contract is: </w:t>
            </w:r>
            <w:r>
              <w:rPr>
                <w:rFonts w:eastAsia="Times New Roman" w:asciiTheme="minorHAnsi" w:hAnsiTheme="minorHAnsi" w:cstheme="minorHAnsi"/>
                <w:color w:val="000000"/>
                <w:sz w:val="22"/>
                <w:szCs w:val="22"/>
                <w:lang w:val="en-US" w:eastAsia="en-US"/>
              </w:rPr>
              <w:b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highlight w:val="yellow"/>
                <w:lang w:val="en-US" w:eastAsia="en-US"/>
              </w:rPr>
              <w:t xml:space="preserve">Beneficiary</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17: РЕЄСТРАЦІЯ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ru-RU" w:eastAsia="en-US"/>
              </w:rPr>
              <w:t xml:space="preserve">ТРАНСПОРТНИХ ЗАСОБІВ</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highlight w:val="yellow"/>
                <w:lang w:val="uk-UA" w:eastAsia="en-US"/>
              </w:rPr>
              <w:t xml:space="preserve">Бенефіціар</w:t>
            </w: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w:t>
            </w:r>
            <w:r>
              <w:rPr>
                <w:rFonts w:eastAsia="Times New Roman" w:asciiTheme="minorHAnsi" w:hAnsiTheme="minorHAnsi" w:cstheme="minorHAnsi"/>
                <w:b/>
                <w:bCs/>
                <w:color w:val="000000"/>
                <w:sz w:val="22"/>
                <w:szCs w:val="22"/>
                <w:u w:val="single"/>
                <w:lang w:val="en-US" w:eastAsia="en-US"/>
              </w:rPr>
              <w:t xml:space="preserve"> 18: AUDIT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w:t>
            </w:r>
            <w:r>
              <w:rPr>
                <w:rFonts w:eastAsia="Times New Roman" w:asciiTheme="minorHAnsi" w:hAnsiTheme="minorHAnsi" w:cstheme="minorHAnsi"/>
                <w:b/>
                <w:bCs/>
                <w:color w:val="000000"/>
                <w:sz w:val="22"/>
                <w:szCs w:val="22"/>
                <w:u w:val="single"/>
                <w:lang w:val="ru-RU" w:eastAsia="en-US"/>
              </w:rPr>
              <w:t xml:space="preserve"> 18: АУДИТ</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t xml:space="preserve">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Pr>
                <w:rFonts w:eastAsia="Times New Roman" w:asciiTheme="minorHAnsi" w:hAnsiTheme="minorHAnsi" w:cstheme="minorHAnsi"/>
                <w:b/>
                <w:bCs/>
                <w:sz w:val="22"/>
                <w:szCs w:val="22"/>
                <w:lang w:val="en-US" w:eastAsia="en-US"/>
              </w:rPr>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has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t supply/will not acquire or supply equipment and do not intervene/will not intervene in sectors under embargo by the United Nations, the European Union or France. For information, the list can be found at: </w:t>
            </w:r>
            <w:hyperlink r:id="rId30"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1" w:tooltip="https://www.un.org/securitycouncil/content/un-sc-consolidated-list;" w:history="1">
              <w:r>
                <w:rPr>
                  <w:rStyle w:val="1450"/>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2" w:tooltip="https://www.sanctionsmap.eu" w:history="1">
              <w:r>
                <w:rPr>
                  <w:rStyle w:val="1450"/>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3" w:tooltip="https://gels-avoirs.dgtresor.gouv.fr/List" w:history="1">
              <w:r>
                <w:rPr>
                  <w:rStyle w:val="1450"/>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4" w:tooltip="https://home.treasury.gov/policy-issues/financial-sanctions/sanctions-programs-and-country-information" w:history="1">
              <w:r>
                <w:rPr>
                  <w:rStyle w:val="1450"/>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5" w:tooltip="https://www.worldbank.org/en/projects-operations/procurement/debarred-firms" w:history="1">
              <w:r>
                <w:rPr>
                  <w:rStyle w:val="1450"/>
                  <w:rFonts w:eastAsia="Times New Roman" w:asciiTheme="minorHAnsi" w:hAnsiTheme="minorHAnsi" w:cstheme="minorHAnsi"/>
                  <w:sz w:val="22"/>
                  <w:szCs w:val="22"/>
                  <w:lang w:val="en-US" w:eastAsia="en-US"/>
                </w:rPr>
                <w:t xml:space="preserve">https://www.worldbank.org/en/projects-operations/procurement/debarred-firms</w:t>
              </w:r>
            </w:hyperlink>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hyperlink r:id="rId36" w:tooltip="https://www.un.org/securitycouncil/content/un-sc-consolidated-list;" w:history="1">
              <w:r>
                <w:rPr>
                  <w:rStyle w:val="1450"/>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Pr>
          <w:rFonts w:eastAsia="Times New Roman" w:cs="Arial" w:asciiTheme="minorHAnsi" w:hAnsiTheme="minorHAnsi"/>
          <w:sz w:val="22"/>
          <w:lang w:val="uk-UA"/>
        </w:rPr>
      </w:r>
      <w:r>
        <w:rPr>
          <w:rFonts w:eastAsia="Times New Roman" w:cs="Arial" w:asciiTheme="minorHAnsi" w:hAnsiTheme="minorHAnsi"/>
          <w:sz w:val="22"/>
          <w:lang w:val="uk-UA"/>
        </w:rPr>
      </w:r>
    </w:p>
    <w:p>
      <w:pPr>
        <w:pStyle w:val="1454"/>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4"/>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r>
        <w:rPr>
          <w:rFonts w:cs="Arial" w:asciiTheme="minorHAnsi" w:hAnsiTheme="minorHAnsi"/>
          <w:b/>
          <w:bCs/>
          <w:szCs w:val="22"/>
          <w:u w:val="single"/>
          <w:lang w:val="ru-RU"/>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 xml:space="preserve">In Kyiv/В Києві </w:t>
      </w:r>
      <w:r>
        <w:rPr>
          <w:rFonts w:eastAsia="Times New Roman" w:asciiTheme="minorHAnsi" w:hAnsiTheme="minorHAnsi" w:cstheme="minorHAnsi"/>
          <w:color w:val="000000"/>
          <w:sz w:val="22"/>
          <w:szCs w:val="22"/>
          <w:shd w:val="clear" w:color="auto" w:fill="ffff00"/>
          <w:lang w:val="en-US" w:eastAsia="en-US"/>
        </w:rPr>
        <w:t xml:space="preserve">on...…….....20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Написано від 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«Прочитано і схвалено»:</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/Підпис: </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Name/Прізвище:</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name/Імʼя:</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Role/Посада: </w:t>
      </w:r>
      <w:r>
        <w:rPr>
          <w:rFonts w:eastAsia="Times New Roman" w:asciiTheme="minorHAnsi" w:hAnsiTheme="minorHAnsi" w:cstheme="minorHAnsi"/>
          <w:color w:val="000000"/>
          <w:sz w:val="22"/>
          <w:szCs w:val="22"/>
          <w:shd w:val="clear" w:color="auto" w:fill="ffff00"/>
          <w:lang w:val="uk-UA" w:eastAsia="en-US"/>
        </w:rPr>
        <w:t xml:space="preserve">\</w:t>
      </w:r>
      <w:r>
        <w:rPr>
          <w:rFonts w:eastAsia="Times New Roman" w:asciiTheme="minorHAnsi" w:hAnsiTheme="minorHAnsi" w:cstheme="minorHAnsi"/>
          <w:sz w:val="24"/>
          <w:szCs w:val="24"/>
          <w:lang w:val="uk-UA" w:eastAsia="en-US"/>
        </w:rPr>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undertaking/Ця пропозиція прийнята як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язання.</w:t>
      </w:r>
      <w:r>
        <w:rPr>
          <w:rFonts w:eastAsia="Times New Roman" w:asciiTheme="minorHAnsi" w:hAnsiTheme="minorHAnsi" w:cstheme="minorHAnsi"/>
          <w:sz w:val="24"/>
          <w:szCs w:val="24"/>
          <w:lang w:val="en-US" w:eastAsia="en-US"/>
        </w:rPr>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w:t>
      </w:r>
      <w:r>
        <w:rPr>
          <w:rFonts w:eastAsia="Times New Roman" w:asciiTheme="minorHAnsi" w:hAnsiTheme="minorHAnsi" w:cstheme="minorHAnsi"/>
          <w:color w:val="000000"/>
          <w:sz w:val="22"/>
          <w:szCs w:val="22"/>
          <w:lang w:val="en-US" w:eastAsia="en-US"/>
        </w:rPr>
        <w:t xml:space="preserve"> Kyiv</w:t>
      </w:r>
      <w:r>
        <w:rPr>
          <w:rFonts w:eastAsia="Times New Roman" w:asciiTheme="minorHAnsi" w:hAnsiTheme="minorHAnsi" w:cstheme="minorHAnsi"/>
          <w:color w:val="000000"/>
          <w:sz w:val="22"/>
          <w:szCs w:val="22"/>
          <w:lang w:val="en-US" w:eastAsia="en-US"/>
        </w:rPr>
        <w:t xml:space="preserve">/В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sz w:val="24"/>
          <w:szCs w:val="24"/>
          <w:lang w:val="uk-UA" w:eastAsia="en-US"/>
        </w:rPr>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w:t>
      </w:r>
      <w:r>
        <w:rPr>
          <w:rFonts w:ascii="Carlito" w:hAnsi="Carlito" w:eastAsia="Times New Roman"/>
          <w:color w:val="000000"/>
          <w:sz w:val="22"/>
          <w:szCs w:val="22"/>
          <w:lang w:val="en-US" w:eastAsia="en-US"/>
        </w:rPr>
        <w:t xml:space="preserve"> </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copies/Зроблено у двох оригінальних примірниках.</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r>
        <w:rPr>
          <w:rFonts w:cs="Arial" w:asciiTheme="minorHAnsi" w:hAnsiTheme="minorHAnsi"/>
          <w:b/>
          <w:caps/>
          <w:lang w:val="en-GB"/>
        </w:rPr>
      </w:r>
    </w:p>
    <w:p>
      <w:pPr>
        <w:pStyle w:val="1455"/>
        <w:widowControl w:val="false"/>
        <w:pBdr/>
        <w:spacing w:line="216" w:lineRule="auto"/>
        <w:ind w:hanging="135" w:left="135"/>
        <w:jc w:val="left"/>
        <w:rPr>
          <w:rFonts w:asciiTheme="minorHAnsi" w:hAnsiTheme="minorHAnsi"/>
          <w:b/>
          <w:bCs/>
          <w:caps/>
          <w:sz w:val="24"/>
          <w:szCs w:val="24"/>
          <w:lang w:val="en"/>
        </w:rPr>
      </w:pPr>
      <w:r>
        <w:rPr>
          <w:rFonts w:asciiTheme="minorHAnsi" w:hAnsiTheme="minorHAnsi"/>
          <w:b/>
          <w:bCs/>
          <w:caps/>
          <w:sz w:val="24"/>
          <w:szCs w:val="24"/>
          <w:lang w:val="en"/>
        </w:rPr>
        <w:t xml:space="preserve">Annex 1: Specifications</w:t>
      </w:r>
      <w:r>
        <w:rPr>
          <w:rFonts w:asciiTheme="minorHAnsi" w:hAnsiTheme="minorHAnsi"/>
          <w:b/>
          <w:bCs/>
          <w:caps/>
          <w:sz w:val="24"/>
          <w:szCs w:val="24"/>
          <w:lang w:val="en"/>
        </w:rPr>
        <w:t xml:space="preserve"> / </w:t>
      </w:r>
      <w:r>
        <w:rPr>
          <w:rFonts w:asciiTheme="minorHAnsi" w:hAnsiTheme="minorHAnsi"/>
          <w:b/>
          <w:bCs/>
          <w:caps/>
          <w:sz w:val="24"/>
          <w:szCs w:val="24"/>
          <w:lang w:val="en"/>
        </w:rPr>
        <w:t xml:space="preserve">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b/>
          <w:bCs/>
          <w:caps/>
          <w:sz w:val="24"/>
          <w:szCs w:val="24"/>
          <w:lang w:val="en"/>
        </w:rPr>
      </w:r>
      <w:r>
        <w:rPr>
          <w:rFonts w:asciiTheme="minorHAnsi" w:hAnsiTheme="minorHAnsi"/>
          <w:b/>
          <w:bCs/>
          <w:caps/>
          <w:sz w:val="24"/>
          <w:szCs w:val="24"/>
          <w:lang w:val="en"/>
        </w:rPr>
      </w:r>
    </w:p>
    <w:tbl>
      <w:tblPr>
        <w:tblpPr w:horzAnchor="margin" w:tblpXSpec="left" w:vertAnchor="page" w:tblpY="4134" w:leftFromText="141" w:topFromText="0" w:rightFromText="141" w:bottomFromText="0"/>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984"/>
        <w:gridCol w:w="7083"/>
      </w:tblGrid>
      <w:tr>
        <w:trPr>
          <w:trHeight w:val="393"/>
        </w:trPr>
        <w:tc>
          <w:tcPr>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Contract object :</w:t>
            </w:r>
            <w:r>
              <w:rPr>
                <w:rFonts w:asciiTheme="minorHAnsi" w:hAnsiTheme="minorHAnsi" w:cstheme="minorHAnsi"/>
                <w:sz w:val="22"/>
                <w:szCs w:val="22"/>
                <w:lang w:val="en-GB"/>
              </w:rPr>
            </w:r>
            <w:r>
              <w:rPr>
                <w:rFonts w:asciiTheme="minorHAnsi" w:hAnsiTheme="minorHAnsi" w:cstheme="minorHAnsi"/>
                <w:sz w:val="22"/>
                <w:szCs w:val="22"/>
                <w:lang w:val="en-GB"/>
              </w:rPr>
            </w:r>
          </w:p>
        </w:tc>
        <w:tc>
          <w:tcPr>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Style w:val="1469"/>
              <w:pBdr/>
              <w:spacing/>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Supply</w:t>
            </w:r>
            <w:r>
              <w:rPr>
                <w:rFonts w:asciiTheme="minorHAnsi" w:hAnsiTheme="minorHAnsi" w:cstheme="minorHAnsi"/>
                <w:color w:val="000000"/>
                <w:sz w:val="22"/>
                <w:szCs w:val="22"/>
                <w:lang w:val="uk-UA"/>
              </w:rPr>
              <w:t xml:space="preserve"> </w:t>
            </w:r>
            <w:r>
              <w:rPr>
                <w:rFonts w:asciiTheme="minorHAnsi" w:hAnsiTheme="minorHAnsi" w:cstheme="minorHAnsi"/>
                <w:color w:val="000000"/>
                <w:sz w:val="22"/>
                <w:szCs w:val="22"/>
                <w:lang w:val="en-US"/>
              </w:rPr>
              <w:t xml:space="preserve">and delivery of vehicle to Ichnianska community in Chernihiv region </w:t>
            </w:r>
            <w:r>
              <w:rPr>
                <w:rFonts w:asciiTheme="minorHAnsi" w:hAnsiTheme="minorHAnsi" w:cstheme="minorHAnsi"/>
                <w:color w:val="000000"/>
                <w:sz w:val="22"/>
                <w:szCs w:val="22"/>
                <w:lang w:val="en-US"/>
              </w:rPr>
            </w:r>
            <w:r>
              <w:rPr>
                <w:rFonts w:asciiTheme="minorHAnsi" w:hAnsiTheme="minorHAnsi" w:cstheme="minorHAnsi"/>
                <w:color w:val="000000"/>
                <w:sz w:val="22"/>
                <w:szCs w:val="22"/>
                <w:lang w:val="en-US"/>
              </w:rPr>
            </w:r>
          </w:p>
        </w:tc>
      </w:tr>
      <w:tr>
        <w:trPr>
          <w:trHeight w:val="376"/>
        </w:trPr>
        <w:tc>
          <w:tcPr>
            <w:shd w:val="clear" w:color="auto" w:fill="ffffff" w:themeFill="background1"/>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Contract dates:</w:t>
            </w:r>
            <w:r>
              <w:rPr>
                <w:rFonts w:asciiTheme="minorHAnsi" w:hAnsiTheme="minorHAnsi" w:cstheme="minorHAnsi"/>
                <w:sz w:val="22"/>
                <w:szCs w:val="22"/>
                <w:lang w:val="en-GB"/>
              </w:rPr>
            </w:r>
            <w:r>
              <w:rPr>
                <w:rFonts w:asciiTheme="minorHAnsi" w:hAnsiTheme="minorHAnsi" w:cstheme="minorHAnsi"/>
                <w:sz w:val="22"/>
                <w:szCs w:val="22"/>
                <w:lang w:val="en-GB"/>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Bdr/>
              <w:spacing w:line="240" w:lineRule="auto"/>
              <w:ind w:right="72"/>
              <w:rPr>
                <w:rFonts w:asciiTheme="minorHAnsi" w:hAnsiTheme="minorHAnsi" w:cstheme="minorHAnsi"/>
                <w:sz w:val="22"/>
                <w:szCs w:val="22"/>
                <w:lang w:val="en-GB"/>
              </w:rPr>
            </w:pPr>
            <w:r>
              <w:rPr>
                <w:rFonts w:asciiTheme="minorHAnsi" w:hAnsiTheme="minorHAnsi" w:cstheme="minorHAnsi"/>
                <w:sz w:val="22"/>
                <w:szCs w:val="22"/>
                <w:lang w:val="en-GB"/>
              </w:rPr>
              <w:t xml:space="preserve">Duration : September 2025 – November 2025</w:t>
            </w:r>
            <w:r>
              <w:rPr>
                <w:rFonts w:asciiTheme="minorHAnsi" w:hAnsiTheme="minorHAnsi" w:cstheme="minorHAnsi"/>
                <w:sz w:val="22"/>
                <w:szCs w:val="22"/>
                <w:lang w:val="en-GB"/>
              </w:rPr>
            </w:r>
            <w:r>
              <w:rPr>
                <w:rFonts w:asciiTheme="minorHAnsi" w:hAnsiTheme="minorHAnsi" w:cstheme="minorHAnsi"/>
                <w:sz w:val="22"/>
                <w:szCs w:val="22"/>
                <w:lang w:val="en-GB"/>
              </w:rPr>
            </w:r>
          </w:p>
        </w:tc>
      </w:tr>
    </w:tbl>
    <w:p>
      <w:pPr>
        <w:pStyle w:val="1289"/>
        <w:pBdr/>
        <w:spacing w:after="120"/>
        <w:ind/>
        <w:rPr>
          <w:rFonts w:asciiTheme="minorHAnsi" w:hAnsiTheme="minorHAnsi" w:eastAsiaTheme="minorEastAsia" w:cstheme="minorHAnsi"/>
          <w:color w:val="000000" w:themeColor="text1"/>
          <w:sz w:val="22"/>
          <w:szCs w:val="22"/>
          <w:lang w:val="uk-UA"/>
        </w:rPr>
      </w:pPr>
      <w:r>
        <w:rPr>
          <w:rFonts w:asciiTheme="minorHAnsi" w:hAnsiTheme="minorHAnsi" w:eastAsiaTheme="minorEastAsia" w:cstheme="minorHAnsi"/>
          <w:color w:val="000000" w:themeColor="text1"/>
          <w:sz w:val="22"/>
          <w:szCs w:val="22"/>
          <w:lang w:val="uk-UA"/>
        </w:rPr>
      </w:r>
      <w:r>
        <w:rPr>
          <w:rFonts w:asciiTheme="minorHAnsi" w:hAnsiTheme="minorHAnsi" w:eastAsiaTheme="minorEastAsia" w:cstheme="minorHAnsi"/>
          <w:color w:val="000000" w:themeColor="text1"/>
          <w:sz w:val="22"/>
          <w:szCs w:val="22"/>
          <w:lang w:val="uk-UA"/>
        </w:rPr>
      </w:r>
      <w:r>
        <w:rPr>
          <w:rFonts w:asciiTheme="minorHAnsi" w:hAnsiTheme="minorHAnsi" w:eastAsiaTheme="minorEastAsia" w:cstheme="minorHAnsi"/>
          <w:color w:val="000000" w:themeColor="text1"/>
          <w:sz w:val="22"/>
          <w:szCs w:val="22"/>
          <w:lang w:val="uk-UA"/>
        </w:rPr>
      </w:r>
    </w:p>
    <w:p>
      <w:pPr>
        <w:pStyle w:val="1289"/>
        <w:pBdr/>
        <w:spacing w:after="120"/>
        <w:ind/>
        <w:rPr>
          <w:rFonts w:asciiTheme="minorHAnsi" w:hAnsiTheme="minorHAnsi" w:eastAsiaTheme="minorEastAsia" w:cstheme="minorHAnsi"/>
          <w:color w:val="000000" w:themeColor="text1"/>
          <w:sz w:val="22"/>
          <w:szCs w:val="22"/>
          <w:lang w:val="uk-UA"/>
        </w:rPr>
      </w:pPr>
      <w:r>
        <w:rPr>
          <w:rFonts w:asciiTheme="minorHAnsi" w:hAnsiTheme="minorHAnsi" w:eastAsiaTheme="minorEastAsia" w:cstheme="minorHAnsi"/>
          <w:color w:val="000000" w:themeColor="text1"/>
          <w:sz w:val="22"/>
          <w:szCs w:val="22"/>
          <w:lang w:val="uk-UA"/>
        </w:rPr>
      </w:r>
      <w:r>
        <w:rPr>
          <w:rFonts w:asciiTheme="minorHAnsi" w:hAnsiTheme="minorHAnsi" w:eastAsiaTheme="minorEastAsia" w:cstheme="minorHAnsi"/>
          <w:color w:val="000000" w:themeColor="text1"/>
          <w:sz w:val="22"/>
          <w:szCs w:val="22"/>
          <w:lang w:val="uk-UA"/>
        </w:rPr>
      </w:r>
      <w:r>
        <w:rPr>
          <w:rFonts w:asciiTheme="minorHAnsi" w:hAnsiTheme="minorHAnsi" w:eastAsiaTheme="minorEastAsia" w:cstheme="minorHAnsi"/>
          <w:color w:val="000000" w:themeColor="text1"/>
          <w:sz w:val="22"/>
          <w:szCs w:val="22"/>
          <w:lang w:val="uk-UA"/>
        </w:rPr>
      </w:r>
    </w:p>
    <w:p>
      <w:pPr>
        <w:pStyle w:val="1289"/>
        <w:pBdr/>
        <w:spacing w:after="120"/>
        <w:ind/>
        <w:rPr>
          <w:rFonts w:asciiTheme="minorHAnsi" w:hAnsiTheme="minorHAnsi" w:eastAsiaTheme="minorEastAsia" w:cstheme="minorHAnsi"/>
          <w:color w:val="000000" w:themeColor="text1"/>
          <w:sz w:val="22"/>
          <w:szCs w:val="22"/>
          <w:lang w:val="uk-UA"/>
        </w:rPr>
      </w:pPr>
      <w:r>
        <w:rPr>
          <w:rFonts w:asciiTheme="minorHAnsi" w:hAnsiTheme="minorHAnsi" w:eastAsiaTheme="minorEastAsia" w:cstheme="minorHAnsi"/>
          <w:color w:val="000000" w:themeColor="text1"/>
          <w:sz w:val="22"/>
          <w:szCs w:val="22"/>
          <w:lang w:val="uk-UA"/>
        </w:rPr>
      </w:r>
      <w:r>
        <w:rPr>
          <w:rFonts w:asciiTheme="minorHAnsi" w:hAnsiTheme="minorHAnsi" w:eastAsiaTheme="minorEastAsia" w:cstheme="minorHAnsi"/>
          <w:color w:val="000000" w:themeColor="text1"/>
          <w:sz w:val="22"/>
          <w:szCs w:val="22"/>
          <w:lang w:val="uk-UA"/>
        </w:rPr>
      </w:r>
      <w:r>
        <w:rPr>
          <w:rFonts w:asciiTheme="minorHAnsi" w:hAnsiTheme="minorHAnsi" w:eastAsiaTheme="minorEastAsia" w:cstheme="minorHAnsi"/>
          <w:color w:val="000000" w:themeColor="text1"/>
          <w:sz w:val="22"/>
          <w:szCs w:val="22"/>
          <w:lang w:val="uk-UA"/>
        </w:rPr>
      </w:r>
    </w:p>
    <w:p>
      <w:pPr>
        <w:pStyle w:val="1289"/>
        <w:pBdr/>
        <w:spacing w:after="120"/>
        <w:ind/>
        <w:rPr>
          <w:rFonts w:asciiTheme="minorHAnsi" w:hAnsiTheme="minorHAnsi" w:cstheme="minorHAnsi"/>
          <w:b w:val="0"/>
          <w:bCs w:val="0"/>
          <w:sz w:val="22"/>
          <w:szCs w:val="22"/>
        </w:rPr>
      </w:pPr>
      <w:r>
        <w:rPr>
          <w:rFonts w:asciiTheme="minorHAnsi" w:hAnsiTheme="minorHAnsi" w:cstheme="minorHAnsi"/>
          <w:sz w:val="22"/>
          <w:szCs w:val="22"/>
          <w:highlight w:val="none"/>
        </w:rPr>
      </w:r>
      <w:r>
        <w:rPr>
          <w:rFonts w:asciiTheme="minorHAnsi" w:hAnsiTheme="minorHAnsi" w:cstheme="minorHAnsi"/>
          <w:b w:val="0"/>
          <w:bCs w:val="0"/>
          <w:sz w:val="22"/>
          <w:szCs w:val="22"/>
        </w:rPr>
      </w:r>
      <w:r>
        <w:rPr>
          <w:rFonts w:asciiTheme="minorHAnsi" w:hAnsiTheme="minorHAnsi" w:cstheme="minorHAnsi"/>
          <w:b w:val="0"/>
          <w:bCs w:val="0"/>
          <w:sz w:val="22"/>
          <w:szCs w:val="22"/>
        </w:rPr>
      </w:r>
    </w:p>
    <w:p>
      <w:pPr>
        <w:pStyle w:val="1289"/>
        <w:pBdr/>
        <w:spacing w:after="120"/>
        <w:ind/>
        <w:rPr>
          <w:rFonts w:asciiTheme="minorHAnsi" w:hAnsiTheme="minorHAnsi" w:cstheme="minorHAnsi"/>
          <w:sz w:val="22"/>
          <w:szCs w:val="22"/>
          <w:highlight w:val="none"/>
        </w:rPr>
      </w:pPr>
      <w:r>
        <w:rPr>
          <w:rFonts w:asciiTheme="minorHAnsi" w:hAnsiTheme="minorHAnsi" w:cstheme="minorHAnsi"/>
          <w:sz w:val="22"/>
          <w:szCs w:val="22"/>
          <w:highlight w:val="none"/>
        </w:rPr>
      </w:r>
      <w:r>
        <w:rPr>
          <w:rFonts w:asciiTheme="minorHAnsi" w:hAnsiTheme="minorHAnsi" w:cstheme="minorHAnsi"/>
          <w:sz w:val="22"/>
          <w:szCs w:val="22"/>
          <w:highlight w:val="none"/>
        </w:rPr>
      </w:r>
      <w:r>
        <w:rPr>
          <w:rFonts w:asciiTheme="minorHAnsi" w:hAnsiTheme="minorHAnsi" w:cstheme="minorHAnsi"/>
          <w:sz w:val="22"/>
          <w:szCs w:val="22"/>
          <w:highlight w:val="none"/>
        </w:rPr>
      </w:r>
    </w:p>
    <w:p>
      <w:pPr>
        <w:pStyle w:val="1289"/>
        <w:pBdr/>
        <w:spacing w:after="120"/>
        <w:ind/>
        <w:rPr>
          <w:rFonts w:asciiTheme="minorHAnsi" w:hAnsiTheme="minorHAnsi" w:cstheme="minorHAnsi"/>
          <w:sz w:val="22"/>
          <w:szCs w:val="22"/>
          <w:highlight w:val="none"/>
        </w:rPr>
      </w:pPr>
      <w:r>
        <w:rPr>
          <w:rFonts w:asciiTheme="minorHAnsi" w:hAnsiTheme="minorHAnsi" w:eastAsiaTheme="minorEastAsia" w:cstheme="minorHAnsi"/>
          <w:color w:val="000000" w:themeColor="text1"/>
          <w:sz w:val="22"/>
          <w:szCs w:val="22"/>
        </w:rPr>
        <w:t xml:space="preserve">I</w:t>
      </w:r>
      <w:r>
        <w:rPr>
          <w:rFonts w:asciiTheme="minorHAnsi" w:hAnsiTheme="minorHAnsi" w:cstheme="minorHAnsi"/>
          <w:sz w:val="22"/>
          <w:szCs w:val="22"/>
        </w:rPr>
        <w:t xml:space="preserve"> </w:t>
      </w:r>
      <w:r>
        <w:rPr>
          <w:rFonts w:asciiTheme="minorHAnsi" w:hAnsiTheme="minorHAnsi" w:cstheme="minorHAnsi"/>
          <w:sz w:val="22"/>
          <w:szCs w:val="22"/>
        </w:rPr>
        <w:t xml:space="preserve">Background information </w:t>
      </w:r>
      <w:r>
        <w:rPr>
          <w:rFonts w:asciiTheme="minorHAnsi" w:hAnsiTheme="minorHAnsi" w:cstheme="minorHAnsi"/>
          <w:sz w:val="22"/>
          <w:szCs w:val="22"/>
          <w:highlight w:val="none"/>
        </w:rPr>
      </w:r>
      <w:r>
        <w:rPr>
          <w:rFonts w:asciiTheme="minorHAnsi" w:hAnsiTheme="minorHAnsi" w:cstheme="minorHAnsi"/>
          <w:sz w:val="22"/>
          <w:szCs w:val="22"/>
          <w:highlight w:val="none"/>
        </w:rPr>
      </w:r>
    </w:p>
    <w:p>
      <w:pPr>
        <w:pBdr/>
        <w:spacing w:before="24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for Europe and Foreign Affairs (MEAE) and the Ministries of Economic</w:t>
      </w:r>
      <w:r>
        <w:rPr>
          <w:rFonts w:asciiTheme="minorHAnsi" w:hAnsiTheme="minorHAnsi" w:cstheme="minorHAnsi"/>
          <w:sz w:val="22"/>
          <w:szCs w:val="22"/>
          <w:lang w:val="en-GB"/>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the </w:t>
      </w:r>
      <w:r>
        <w:rPr>
          <w:rStyle w:val="1441"/>
          <w:rFonts w:asciiTheme="minorHAnsi" w:hAnsiTheme="minorHAnsi" w:cstheme="minorHAnsi"/>
          <w:sz w:val="22"/>
          <w:szCs w:val="22"/>
          <w:lang w:val="en-GB"/>
        </w:rPr>
        <w:t xml:space="preserve">French public agency for international technical cooperation</w:t>
      </w:r>
      <w:r>
        <w:rPr>
          <w:rFonts w:asciiTheme="minorHAnsi" w:hAnsiTheme="minorHAnsi" w:cstheme="minorHAnsi"/>
          <w:sz w:val="22"/>
          <w:szCs w:val="22"/>
          <w:lang w:val="en-GB"/>
        </w:rPr>
        <w:t xml:space="preserve">, Expertise France operates in more than 100 countries, implementing more than 400 projects. The agency works in close collaboration with French public institutions, as well as with th</w:t>
      </w:r>
      <w:r>
        <w:rPr>
          <w:rFonts w:asciiTheme="minorHAnsi" w:hAnsiTheme="minorHAnsi" w:cstheme="minorHAnsi"/>
          <w:sz w:val="22"/>
          <w:szCs w:val="22"/>
          <w:lang w:val="en-GB"/>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469"/>
        <w:numPr>
          <w:ilvl w:val="0"/>
          <w:numId w:val="115"/>
        </w:numPr>
        <w:pBdr/>
        <w:spacing w:after="0" w:before="0" w:line="240" w:lineRule="auto"/>
        <w:ind/>
        <w:rPr>
          <w:rFonts w:asciiTheme="minorHAnsi" w:hAnsiTheme="minorHAnsi" w:cstheme="minorHAnsi"/>
          <w:color w:val="0070c0"/>
          <w:sz w:val="22"/>
          <w:szCs w:val="22"/>
          <w:lang w:val="en-GB"/>
        </w:rPr>
      </w:pPr>
      <w:r/>
      <w:hyperlink r:id="rId37" w:tooltip="https://www.expertisefrance.fr/en/democratic-economic-financial-governance" w:history="1">
        <w:r>
          <w:rPr>
            <w:rStyle w:val="1450"/>
            <w:rFonts w:asciiTheme="minorHAnsi" w:hAnsiTheme="minorHAnsi" w:cstheme="minorHAnsi"/>
            <w:color w:val="0070c0"/>
            <w:sz w:val="22"/>
            <w:szCs w:val="22"/>
            <w:lang w:val="en-GB"/>
          </w:rPr>
          <w:t xml:space="preserve">Democratic, economic and financial governance</w:t>
        </w:r>
      </w:hyperlink>
      <w:r>
        <w:rPr>
          <w:rFonts w:asciiTheme="minorHAnsi" w:hAnsiTheme="minorHAnsi" w:cstheme="minorHAnsi"/>
          <w:color w:val="0070c0"/>
          <w:sz w:val="22"/>
          <w:szCs w:val="22"/>
          <w:lang w:val="en-GB"/>
        </w:rPr>
      </w:r>
      <w:r>
        <w:rPr>
          <w:rFonts w:asciiTheme="minorHAnsi" w:hAnsiTheme="minorHAnsi" w:cstheme="minorHAnsi"/>
          <w:color w:val="0070c0"/>
          <w:sz w:val="22"/>
          <w:szCs w:val="22"/>
          <w:lang w:val="en-GB"/>
        </w:rPr>
      </w:r>
    </w:p>
    <w:p>
      <w:pPr>
        <w:pStyle w:val="1469"/>
        <w:numPr>
          <w:ilvl w:val="0"/>
          <w:numId w:val="115"/>
        </w:numPr>
        <w:pBdr/>
        <w:spacing w:after="0" w:before="0" w:line="240" w:lineRule="auto"/>
        <w:ind/>
        <w:rPr>
          <w:rFonts w:asciiTheme="minorHAnsi" w:hAnsiTheme="minorHAnsi" w:cstheme="minorHAnsi"/>
          <w:color w:val="0070c0"/>
          <w:sz w:val="22"/>
          <w:szCs w:val="22"/>
          <w:lang w:val="en-GB"/>
        </w:rPr>
      </w:pPr>
      <w:r/>
      <w:hyperlink r:id="rId38" w:tooltip="https://www.expertisefrance.fr/web/guest/paix-stabilite-securite" w:history="1">
        <w:r>
          <w:rPr>
            <w:rStyle w:val="1450"/>
            <w:rFonts w:asciiTheme="minorHAnsi" w:hAnsiTheme="minorHAnsi" w:cstheme="minorHAnsi"/>
            <w:color w:val="0070c0"/>
            <w:sz w:val="22"/>
            <w:szCs w:val="22"/>
            <w:lang w:val="en-GB"/>
          </w:rPr>
          <w:t xml:space="preserve">Peace, stability and security</w:t>
        </w:r>
      </w:hyperlink>
      <w:r>
        <w:rPr>
          <w:rFonts w:asciiTheme="minorHAnsi" w:hAnsiTheme="minorHAnsi" w:cstheme="minorHAnsi"/>
          <w:color w:val="0070c0"/>
          <w:sz w:val="22"/>
          <w:szCs w:val="22"/>
          <w:lang w:val="en-GB"/>
        </w:rPr>
      </w:r>
      <w:r>
        <w:rPr>
          <w:rFonts w:asciiTheme="minorHAnsi" w:hAnsiTheme="minorHAnsi" w:cstheme="minorHAnsi"/>
          <w:color w:val="0070c0"/>
          <w:sz w:val="22"/>
          <w:szCs w:val="22"/>
          <w:lang w:val="en-GB"/>
        </w:rPr>
      </w:r>
    </w:p>
    <w:p>
      <w:pPr>
        <w:pStyle w:val="1469"/>
        <w:numPr>
          <w:ilvl w:val="0"/>
          <w:numId w:val="115"/>
        </w:numPr>
        <w:pBdr/>
        <w:spacing w:after="0" w:before="0" w:line="240" w:lineRule="auto"/>
        <w:ind/>
        <w:rPr>
          <w:rFonts w:asciiTheme="minorHAnsi" w:hAnsiTheme="minorHAnsi" w:cstheme="minorHAnsi"/>
          <w:color w:val="0070c0"/>
          <w:sz w:val="22"/>
          <w:szCs w:val="22"/>
          <w:lang w:val="en-GB"/>
        </w:rPr>
      </w:pPr>
      <w:r/>
      <w:hyperlink r:id="rId39" w:tooltip="https://www.expertisefrance.fr/web/guest/developpement-durable-climat-et-agriculture" w:history="1">
        <w:r>
          <w:rPr>
            <w:rStyle w:val="1450"/>
            <w:rFonts w:asciiTheme="minorHAnsi" w:hAnsiTheme="minorHAnsi" w:cstheme="minorHAnsi"/>
            <w:color w:val="0070c0"/>
            <w:sz w:val="22"/>
            <w:szCs w:val="22"/>
            <w:lang w:val="en-GB"/>
          </w:rPr>
          <w:t xml:space="preserve">Climate, biodiversity and sustainable development</w:t>
        </w:r>
      </w:hyperlink>
      <w:r>
        <w:rPr>
          <w:rFonts w:asciiTheme="minorHAnsi" w:hAnsiTheme="minorHAnsi" w:cstheme="minorHAnsi"/>
          <w:color w:val="0070c0"/>
          <w:sz w:val="22"/>
          <w:szCs w:val="22"/>
          <w:lang w:val="en-GB"/>
        </w:rPr>
      </w:r>
      <w:r>
        <w:rPr>
          <w:rFonts w:asciiTheme="minorHAnsi" w:hAnsiTheme="minorHAnsi" w:cstheme="minorHAnsi"/>
          <w:color w:val="0070c0"/>
          <w:sz w:val="22"/>
          <w:szCs w:val="22"/>
          <w:lang w:val="en-GB"/>
        </w:rPr>
      </w:r>
    </w:p>
    <w:p>
      <w:pPr>
        <w:pStyle w:val="1469"/>
        <w:numPr>
          <w:ilvl w:val="0"/>
          <w:numId w:val="115"/>
        </w:numPr>
        <w:pBdr/>
        <w:spacing w:after="0" w:before="0" w:line="240" w:lineRule="auto"/>
        <w:ind/>
        <w:rPr>
          <w:rStyle w:val="1441"/>
          <w:rFonts w:asciiTheme="minorHAnsi" w:hAnsiTheme="minorHAnsi" w:cstheme="minorHAnsi"/>
          <w:color w:val="0070c0"/>
          <w:sz w:val="22"/>
          <w:szCs w:val="22"/>
          <w:lang w:val="en-GB"/>
        </w:rPr>
      </w:pPr>
      <w:r/>
      <w:hyperlink r:id="rId40" w:tooltip="https://www.expertisefrance.fr/web/guest/sante-et-developpement-humain" w:history="1">
        <w:r>
          <w:rPr>
            <w:rStyle w:val="1450"/>
            <w:rFonts w:asciiTheme="minorHAnsi" w:hAnsiTheme="minorHAnsi" w:cstheme="minorHAnsi"/>
            <w:color w:val="0070c0"/>
            <w:sz w:val="22"/>
            <w:szCs w:val="22"/>
            <w:lang w:val="en-GB"/>
          </w:rPr>
          <w:t xml:space="preserve">Health and human development</w:t>
        </w:r>
      </w:hyperlink>
      <w:r>
        <w:rPr>
          <w:rStyle w:val="1441"/>
          <w:rFonts w:asciiTheme="minorHAnsi" w:hAnsiTheme="minorHAnsi" w:cstheme="minorHAnsi"/>
          <w:color w:val="0070c0"/>
          <w:sz w:val="22"/>
          <w:szCs w:val="22"/>
          <w:lang w:val="en-GB"/>
        </w:rPr>
      </w:r>
      <w:r>
        <w:rPr>
          <w:rStyle w:val="1441"/>
          <w:rFonts w:asciiTheme="minorHAnsi" w:hAnsiTheme="minorHAnsi" w:cstheme="minorHAnsi"/>
          <w:color w:val="0070c0"/>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Ukraine is a key partner for Expertise France, which has had a local presence since 2006 with a representative office and projects. Over the years, Expertise France has built up a relationship of trust with its partner administrations.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Since the start of the of unjustified full-scale Russian invasion, France has launched a coordinated assistance to Ukraine. The </w:t>
      </w:r>
      <w:r>
        <w:rPr>
          <w:rFonts w:asciiTheme="minorHAnsi" w:hAnsiTheme="minorHAnsi" w:cstheme="minorHAnsi"/>
          <w:b/>
          <w:sz w:val="22"/>
          <w:szCs w:val="22"/>
          <w:lang w:val="en-GB"/>
        </w:rPr>
        <w:t xml:space="preserve">mAIDan Ukraine program</w:t>
      </w:r>
      <w:r>
        <w:rPr>
          <w:rFonts w:asciiTheme="minorHAnsi" w:hAnsiTheme="minorHAnsi" w:cstheme="minorHAnsi"/>
          <w:sz w:val="22"/>
          <w:szCs w:val="22"/>
          <w:lang w:val="en-GB"/>
        </w:rPr>
        <w:t xml:space="preserve"> is a multisector technical assistance facility funded by the Ministry of Foreign Affairs. The program’s main objective is to identify needs and propose technical cooperation projects that support resilience, reconstruction, and EU integration.</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At this time, Expertise France is focusing </w:t>
      </w:r>
      <w:r>
        <w:rPr>
          <w:rFonts w:asciiTheme="minorHAnsi" w:hAnsiTheme="minorHAnsi" w:cstheme="minorHAnsi"/>
          <w:b/>
          <w:sz w:val="22"/>
          <w:szCs w:val="22"/>
          <w:lang w:val="en-GB"/>
        </w:rPr>
        <w:t xml:space="preserve">its projects within following sectors</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Pr>
          <w:rFonts w:asciiTheme="minorHAnsi" w:hAnsiTheme="minorHAnsi" w:cstheme="minorHAnsi"/>
          <w:sz w:val="22"/>
          <w:szCs w:val="22"/>
          <w:lang w:val="en-GB"/>
        </w:rPr>
        <w:tab/>
        <w:t xml:space="preserve">Governance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Economic governance </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Rule of law and justice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Digitalisation and innovation</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Healthcare and social policies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left="426"/>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w:t>
      </w:r>
      <w:r>
        <w:rPr>
          <w:rFonts w:asciiTheme="minorHAnsi" w:hAnsiTheme="minorHAnsi" w:cstheme="minorHAnsi"/>
          <w:sz w:val="22"/>
          <w:szCs w:val="22"/>
          <w:lang w:val="en-GB"/>
        </w:rPr>
        <w:tab/>
        <w:t xml:space="preserve">Security and defence policy.</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program may mobilize funding for other sectors if demand is expressed and the opportunity is </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confirmed by Expertise France and the Ministry of Foreign Affairs of France.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89"/>
        <w:numPr>
          <w:ilvl w:val="0"/>
          <w:numId w:val="114"/>
        </w:numPr>
        <w:pBdr/>
        <w:tabs>
          <w:tab w:val="num" w:leader="none" w:pos="360"/>
          <w:tab w:val="clear" w:leader="none" w:pos="2280"/>
        </w:tabs>
        <w:spacing w:after="120"/>
        <w:ind w:firstLine="0" w:left="1077"/>
        <w:rPr>
          <w:rFonts w:asciiTheme="minorHAnsi" w:hAnsiTheme="minorHAnsi" w:cstheme="minorHAnsi"/>
          <w:b w:val="0"/>
          <w:sz w:val="22"/>
          <w:szCs w:val="22"/>
        </w:rPr>
      </w:pPr>
      <w:r>
        <w:rPr>
          <w:rFonts w:asciiTheme="minorHAnsi" w:hAnsiTheme="minorHAnsi" w:cstheme="minorHAnsi"/>
          <w:sz w:val="22"/>
          <w:szCs w:val="22"/>
        </w:rPr>
        <w:t xml:space="preserve">General context related to the assignment </w:t>
      </w:r>
      <w:r>
        <w:rPr>
          <w:rFonts w:asciiTheme="minorHAnsi" w:hAnsiTheme="minorHAnsi" w:cstheme="minorHAnsi"/>
          <w:b w:val="0"/>
          <w:sz w:val="22"/>
          <w:szCs w:val="22"/>
        </w:rPr>
      </w:r>
      <w:r>
        <w:rPr>
          <w:rFonts w:asciiTheme="minorHAnsi" w:hAnsiTheme="minorHAnsi" w:cstheme="minorHAnsi"/>
          <w:b w:val="0"/>
          <w:sz w:val="22"/>
          <w:szCs w:val="22"/>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During Ukraine Recovery Conference in Lug</w:t>
      </w:r>
      <w:r>
        <w:rPr>
          <w:rFonts w:asciiTheme="minorHAnsi" w:hAnsiTheme="minorHAnsi" w:cstheme="minorHAnsi"/>
          <w:sz w:val="22"/>
          <w:szCs w:val="22"/>
          <w:lang w:val="en-GB"/>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Chernihiv region o</w:t>
      </w:r>
      <w:r>
        <w:rPr>
          <w:rFonts w:asciiTheme="minorHAnsi" w:hAnsiTheme="minorHAnsi" w:cstheme="minorHAnsi"/>
          <w:sz w:val="22"/>
          <w:szCs w:val="22"/>
          <w:lang w:val="en-GB"/>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Theme="minorHAnsi" w:hAnsiTheme="minorHAnsi" w:cstheme="minorHAnsi"/>
          <w:sz w:val="22"/>
          <w:szCs w:val="22"/>
          <w:lang w:val="en-GB"/>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GB"/>
        </w:rPr>
        <w:t xml:space="preserve">In terms of decentralization, Ukraine </w:t>
      </w:r>
      <w:r>
        <w:rPr>
          <w:rFonts w:asciiTheme="minorHAnsi" w:hAnsiTheme="minorHAnsi" w:cstheme="minorHAnsi"/>
          <w:sz w:val="22"/>
          <w:szCs w:val="22"/>
          <w:lang w:val="en-GB"/>
        </w:rPr>
        <w:t xml:space="preserve">made significant progress between 2015 and 2020, but territorial governance system is in the middle of the process with reforms initiated but not completed. In the Chernihiv region, regional and local development strategies for the period of 2021-2027 have</w:t>
      </w:r>
      <w:r>
        <w:rPr>
          <w:rFonts w:asciiTheme="minorHAnsi" w:hAnsiTheme="minorHAnsi" w:cstheme="minorHAnsi"/>
          <w:sz w:val="22"/>
          <w:szCs w:val="22"/>
          <w:lang w:val="en-GB"/>
        </w:rPr>
        <w:t xml:space="preserve"> been developed, but must be updated and adapted to the war context and the most urgent local needs. In the current situation, reconstruction needs remain very important and a priority for the Hromadas, particularly for road and connection infrastructure. </w:t>
      </w:r>
      <w:r>
        <w:rPr>
          <w:rFonts w:asciiTheme="minorHAnsi" w:hAnsiTheme="minorHAnsi" w:cstheme="minorHAnsi"/>
          <w:sz w:val="22"/>
          <w:szCs w:val="22"/>
          <w:lang w:val="en-US"/>
        </w:rPr>
      </w:r>
      <w:r>
        <w:rPr>
          <w:rFonts w:asciiTheme="minorHAnsi" w:hAnsiTheme="minorHAnsi" w:cstheme="minorHAnsi"/>
          <w:sz w:val="22"/>
          <w:szCs w:val="22"/>
          <w:lang w:val="en-US"/>
        </w:rPr>
      </w:r>
    </w:p>
    <w:p>
      <w:pPr>
        <w:pStyle w:val="1469"/>
        <w:pBdr/>
        <w:spacing/>
        <w:ind/>
        <w:rPr>
          <w:rFonts w:asciiTheme="minorHAnsi" w:hAnsiTheme="minorHAnsi" w:cstheme="minorHAnsi"/>
          <w:color w:val="000000"/>
          <w:sz w:val="22"/>
          <w:szCs w:val="22"/>
          <w:lang w:val="en-US"/>
        </w:rPr>
      </w:pPr>
      <w:r>
        <w:rPr>
          <w:rFonts w:asciiTheme="minorHAnsi" w:hAnsiTheme="minorHAnsi" w:cstheme="minorHAnsi"/>
          <w:sz w:val="22"/>
          <w:szCs w:val="22"/>
          <w:lang w:val="en-GB"/>
        </w:rPr>
        <w:t xml:space="preserve">The main goal of the project is to “</w:t>
      </w:r>
      <w:r>
        <w:rPr>
          <w:rFonts w:asciiTheme="minorHAnsi" w:hAnsiTheme="minorHAnsi" w:cstheme="minorHAnsi"/>
          <w:color w:val="000000"/>
          <w:sz w:val="22"/>
          <w:szCs w:val="22"/>
          <w:lang w:val="en-US"/>
        </w:rPr>
        <w:t xml:space="preserve">Support Ukraine's resilience, reconstruction and integration into the EU”</w:t>
      </w:r>
      <w:r>
        <w:rPr>
          <w:rFonts w:asciiTheme="minorHAnsi" w:hAnsiTheme="minorHAnsi" w:cstheme="minorHAnsi"/>
          <w:sz w:val="22"/>
          <w:szCs w:val="22"/>
          <w:lang w:val="en-GB"/>
        </w:rPr>
        <w:t xml:space="preserve">  and the project is structured around three components: </w:t>
      </w:r>
      <w:r>
        <w:rPr>
          <w:rFonts w:asciiTheme="minorHAnsi" w:hAnsiTheme="minorHAnsi" w:cstheme="minorHAnsi"/>
          <w:color w:val="000000"/>
          <w:sz w:val="22"/>
          <w:szCs w:val="22"/>
          <w:lang w:val="en-US"/>
        </w:rPr>
      </w:r>
      <w:r>
        <w:rPr>
          <w:rFonts w:asciiTheme="minorHAnsi" w:hAnsiTheme="minorHAnsi" w:cstheme="minorHAnsi"/>
          <w:color w:val="000000"/>
          <w:sz w:val="22"/>
          <w:szCs w:val="22"/>
          <w:lang w:val="en-US"/>
        </w:rPr>
      </w:r>
    </w:p>
    <w:p>
      <w:pPr>
        <w:pStyle w:val="1469"/>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C1: Support for political and legal advice on decentralisation reform;</w:t>
      </w:r>
      <w:r>
        <w:rPr>
          <w:rFonts w:asciiTheme="minorHAnsi" w:hAnsiTheme="minorHAnsi" w:cstheme="minorHAnsi"/>
          <w:color w:val="000000"/>
          <w:sz w:val="22"/>
          <w:szCs w:val="22"/>
          <w:lang w:val="en-US"/>
        </w:rPr>
      </w:r>
      <w:r>
        <w:rPr>
          <w:rFonts w:asciiTheme="minorHAnsi" w:hAnsiTheme="minorHAnsi" w:cstheme="minorHAnsi"/>
          <w:color w:val="000000"/>
          <w:sz w:val="22"/>
          <w:szCs w:val="22"/>
          <w:lang w:val="en-US"/>
        </w:rPr>
      </w:r>
    </w:p>
    <w:p>
      <w:pPr>
        <w:pStyle w:val="1469"/>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C2: Strengthening municipalities' skills in managing their public investment projects;</w:t>
      </w:r>
      <w:r>
        <w:rPr>
          <w:rFonts w:asciiTheme="minorHAnsi" w:hAnsiTheme="minorHAnsi" w:cstheme="minorHAnsi"/>
          <w:color w:val="000000"/>
          <w:sz w:val="22"/>
          <w:szCs w:val="22"/>
          <w:lang w:val="en-US"/>
        </w:rPr>
      </w:r>
      <w:r>
        <w:rPr>
          <w:rFonts w:asciiTheme="minorHAnsi" w:hAnsiTheme="minorHAnsi" w:cstheme="minorHAnsi"/>
          <w:color w:val="000000"/>
          <w:sz w:val="22"/>
          <w:szCs w:val="22"/>
          <w:lang w:val="en-US"/>
        </w:rPr>
      </w:r>
    </w:p>
    <w:p>
      <w:pPr>
        <w:pStyle w:val="1469"/>
        <w:numPr>
          <w:ilvl w:val="0"/>
          <w:numId w:val="117"/>
        </w:numPr>
        <w:pBdr/>
        <w:spacing w:after="100" w:afterAutospacing="1" w:before="100" w:beforeAutospacing="1" w:line="240" w:lineRule="auto"/>
        <w:ind/>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C3: Support for decentralised cooperation between French and Ukrainian local authorities.</w:t>
      </w:r>
      <w:r>
        <w:rPr>
          <w:rFonts w:asciiTheme="minorHAnsi" w:hAnsiTheme="minorHAnsi" w:cstheme="minorHAnsi"/>
          <w:color w:val="000000"/>
          <w:sz w:val="22"/>
          <w:szCs w:val="22"/>
          <w:lang w:val="en-US"/>
        </w:rPr>
      </w:r>
      <w:r>
        <w:rPr>
          <w:rFonts w:asciiTheme="minorHAnsi" w:hAnsiTheme="minorHAnsi" w:cstheme="minorHAnsi"/>
          <w:color w:val="000000"/>
          <w:sz w:val="22"/>
          <w:szCs w:val="22"/>
          <w:lang w:val="en-US"/>
        </w:rPr>
      </w:r>
    </w:p>
    <w:p>
      <w:pPr>
        <w:pStyle w:val="1469"/>
        <w:pBdr/>
        <w:spacing/>
        <w:ind/>
        <w:jc w:val="both"/>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RELEVE is currently supporting 13 hromadas in the Chernihiv region, which is under French patronage. From July 2025, the project extends its support to around 30 hromadas in three regions, capita</w:t>
      </w:r>
      <w:r>
        <w:rPr>
          <w:rFonts w:asciiTheme="minorHAnsi" w:hAnsiTheme="minorHAnsi" w:cstheme="minorHAnsi"/>
          <w:color w:val="000000"/>
          <w:sz w:val="22"/>
          <w:szCs w:val="22"/>
          <w:lang w:val="en-US"/>
        </w:rPr>
        <w:t xml:space="preserve">lising on the experience gained. The aim of this targeted roll-out is to respond more effectively to the substantial needs of local authorities, by providing them with the tools and support they need to manage public investment effectively and sustainably.</w:t>
      </w:r>
      <w:r>
        <w:rPr>
          <w:rFonts w:asciiTheme="minorHAnsi" w:hAnsiTheme="minorHAnsi" w:cstheme="minorHAnsi"/>
          <w:color w:val="000000"/>
          <w:sz w:val="22"/>
          <w:szCs w:val="22"/>
          <w:lang w:val="en-US"/>
        </w:rPr>
      </w:r>
      <w:r>
        <w:rPr>
          <w:rFonts w:asciiTheme="minorHAnsi" w:hAnsiTheme="minorHAnsi" w:cstheme="minorHAnsi"/>
          <w:color w:val="000000"/>
          <w:sz w:val="22"/>
          <w:szCs w:val="22"/>
          <w:lang w:val="en-US"/>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C1 is a review and alignment with the national guidelines of the strategic documents in terms of decentralization and local governance, at all levels of local governance.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C2, is a strengthening of the capacities of agents at the different regional and local administrative levels.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expected result of C3 is the mobilization of French municipalities in a peer-</w:t>
      </w:r>
      <w:r>
        <w:rPr>
          <w:rFonts w:asciiTheme="minorHAnsi" w:hAnsiTheme="minorHAnsi" w:cstheme="minorHAnsi"/>
          <w:sz w:val="22"/>
          <w:szCs w:val="22"/>
          <w:lang w:val="en-GB"/>
        </w:rPr>
        <w:t xml:space="preserve">to-peer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Under the Component 3, the RELEVE project manage</w:t>
      </w:r>
      <w:r>
        <w:rPr>
          <w:rFonts w:asciiTheme="minorHAnsi" w:hAnsiTheme="minorHAnsi" w:cstheme="minorHAnsi"/>
          <w:bCs/>
          <w:sz w:val="22"/>
          <w:szCs w:val="22"/>
          <w:lang w:val="en-GB"/>
        </w:rPr>
        <w:t xml:space="preserve">s a special fund dedicated to the priority needs of partner communities in the procurement of materials, works, services and goods. Under the special fund of the RELEVE project, a vehicle is to be supplied for the urgent needs of the Ichnianska community. </w:t>
      </w:r>
      <w:r>
        <w:rPr>
          <w:rFonts w:asciiTheme="minorHAnsi" w:hAnsiTheme="minorHAnsi" w:cstheme="minorHAnsi"/>
          <w:bCs/>
          <w:sz w:val="22"/>
          <w:szCs w:val="22"/>
          <w:lang w:val="en-GB"/>
        </w:rPr>
      </w:r>
      <w:r>
        <w:rPr>
          <w:rFonts w:asciiTheme="minorHAnsi" w:hAnsiTheme="minorHAnsi" w:cstheme="minorHAnsi"/>
          <w:bCs/>
          <w:sz w:val="22"/>
          <w:szCs w:val="22"/>
          <w:lang w:val="en-GB"/>
        </w:rPr>
      </w:r>
    </w:p>
    <w:p>
      <w:pPr>
        <w:pStyle w:val="1289"/>
        <w:numPr>
          <w:ilvl w:val="0"/>
          <w:numId w:val="114"/>
        </w:numPr>
        <w:pBdr/>
        <w:tabs>
          <w:tab w:val="num" w:leader="none" w:pos="360"/>
          <w:tab w:val="clear" w:leader="none" w:pos="2280"/>
        </w:tabs>
        <w:spacing w:after="120"/>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Purpose and objectives of the assignment</w:t>
      </w:r>
      <w:r>
        <w:rPr>
          <w:rFonts w:asciiTheme="minorHAnsi" w:hAnsiTheme="minorHAnsi" w:eastAsiaTheme="minorHAnsi" w:cstheme="minorHAnsi"/>
          <w:b w:val="0"/>
          <w:sz w:val="22"/>
          <w:szCs w:val="22"/>
        </w:rPr>
      </w:r>
      <w:r>
        <w:rPr>
          <w:rFonts w:asciiTheme="minorHAnsi" w:hAnsiTheme="minorHAnsi" w:eastAsiaTheme="minorHAnsi" w:cstheme="minorHAnsi"/>
          <w:b w:val="0"/>
          <w:sz w:val="22"/>
          <w:szCs w:val="22"/>
        </w:rPr>
      </w:r>
    </w:p>
    <w:p>
      <w:pPr>
        <w:pBdr/>
        <w:spacing/>
        <w:ind/>
        <w:jc w:val="both"/>
        <w:rPr>
          <w:rFonts w:asciiTheme="minorHAnsi" w:hAnsiTheme="minorHAnsi" w:cstheme="minorHAnsi"/>
          <w:sz w:val="22"/>
          <w:szCs w:val="22"/>
          <w:lang w:val="en-US"/>
        </w:rPr>
      </w:pPr>
      <w:r>
        <w:rPr>
          <w:rFonts w:asciiTheme="minorHAnsi" w:hAnsiTheme="minorHAnsi" w:cstheme="minorHAnsi"/>
          <w:sz w:val="22"/>
          <w:szCs w:val="22"/>
          <w:lang w:val="en-GB"/>
        </w:rPr>
        <w:t xml:space="preserve">The main objective of the assignment is to deliver the vehicle to the Ichnianska</w:t>
      </w:r>
      <w:r>
        <w:rPr>
          <w:rFonts w:asciiTheme="minorHAnsi" w:hAnsiTheme="minorHAnsi" w:cstheme="minorHAnsi"/>
          <w:sz w:val="22"/>
          <w:szCs w:val="22"/>
          <w:lang w:val="en-US"/>
        </w:rPr>
        <w:t xml:space="preserve"> community in accordance with the technical specifications detailed in part 4.Technical requirements. </w:t>
      </w:r>
      <w:r>
        <w:rPr>
          <w:rFonts w:asciiTheme="minorHAnsi" w:hAnsiTheme="minorHAnsi" w:cstheme="minorHAnsi"/>
          <w:sz w:val="22"/>
          <w:szCs w:val="22"/>
          <w:lang w:val="en-US"/>
        </w:rPr>
      </w:r>
      <w:r>
        <w:rPr>
          <w:rFonts w:asciiTheme="minorHAnsi" w:hAnsiTheme="minorHAnsi" w:cstheme="minorHAnsi"/>
          <w:sz w:val="22"/>
          <w:szCs w:val="22"/>
          <w:lang w:val="en-US"/>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Ichnianska hromada expressed the need for a vehicle in order to enhance the</w:t>
      </w:r>
      <w:r>
        <w:rPr>
          <w:rFonts w:asciiTheme="minorHAnsi" w:hAnsiTheme="minorHAnsi" w:cstheme="minorHAnsi"/>
          <w:sz w:val="22"/>
          <w:szCs w:val="22"/>
          <w:lang w:val="en-GB"/>
        </w:rPr>
        <w:t xml:space="preserve"> operations of the local water management communal enterprise, the employees of which are required to travel inside the Hromada on a daily basis, transporting heavy equipment, supplies and materials for the works on the water supply system in the Hromada.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89"/>
        <w:numPr>
          <w:ilvl w:val="0"/>
          <w:numId w:val="114"/>
        </w:numPr>
        <w:pBdr/>
        <w:tabs>
          <w:tab w:val="num" w:leader="none" w:pos="360"/>
          <w:tab w:val="clear" w:leader="none" w:pos="2280"/>
        </w:tabs>
        <w:spacing w:after="120"/>
        <w:ind w:firstLine="0" w:left="1077"/>
        <w:rPr>
          <w:rFonts w:asciiTheme="minorHAnsi" w:hAnsiTheme="minorHAnsi" w:eastAsiaTheme="minorHAnsi" w:cstheme="minorHAnsi"/>
          <w:sz w:val="22"/>
          <w:szCs w:val="22"/>
          <w:lang w:val="uk-UA"/>
        </w:rPr>
      </w:pPr>
      <w:r>
        <w:rPr>
          <w:rFonts w:asciiTheme="minorHAnsi" w:hAnsiTheme="minorHAnsi" w:eastAsiaTheme="minorHAnsi" w:cstheme="minorHAnsi"/>
          <w:sz w:val="22"/>
          <w:szCs w:val="22"/>
        </w:rPr>
        <w:t xml:space="preserve">Technical requirements</w:t>
      </w:r>
      <w:r>
        <w:rPr>
          <w:rFonts w:asciiTheme="minorHAnsi" w:hAnsiTheme="minorHAnsi" w:eastAsiaTheme="minorHAnsi" w:cstheme="minorHAnsi"/>
          <w:sz w:val="22"/>
          <w:szCs w:val="22"/>
          <w:lang w:val="uk-UA"/>
        </w:rPr>
      </w:r>
      <w:r>
        <w:rPr>
          <w:rFonts w:asciiTheme="minorHAnsi" w:hAnsiTheme="minorHAnsi" w:eastAsiaTheme="minorHAnsi" w:cstheme="minorHAnsi"/>
          <w:sz w:val="22"/>
          <w:szCs w:val="22"/>
          <w:lang w:val="uk-UA"/>
        </w:rPr>
      </w:r>
    </w:p>
    <w:p>
      <w:pPr>
        <w:pBdr/>
        <w:spacing/>
        <w:ind/>
        <w:rPr>
          <w:lang w:val="uk-UA"/>
        </w:rPr>
      </w:pPr>
      <w:r>
        <w:rPr>
          <w:lang w:val="uk-UA"/>
        </w:rPr>
      </w:r>
      <w:r>
        <w:rPr>
          <w:lang w:val="uk-UA"/>
        </w:rPr>
      </w:r>
      <w:r>
        <w:rPr>
          <w:lang w:val="uk-UA"/>
        </w:rPr>
      </w:r>
    </w:p>
    <w:tbl>
      <w:tblPr>
        <w:tblStyle w:val="1474"/>
        <w:tblW w:w="0" w:type="auto"/>
        <w:tblBorders/>
        <w:tblLook w:val="04A0" w:firstRow="1" w:lastRow="0" w:firstColumn="1" w:lastColumn="0" w:noHBand="0" w:noVBand="1"/>
      </w:tblPr>
      <w:tblGrid>
        <w:gridCol w:w="6658"/>
        <w:gridCol w:w="2835"/>
      </w:tblGrid>
      <w:tr>
        <w:trPr/>
        <w:tc>
          <w:tcPr>
            <w:tcBorders/>
            <w:tcW w:w="6658" w:type="dxa"/>
            <w:textDirection w:val="lrTb"/>
            <w:noWrap w:val="false"/>
          </w:tcPr>
          <w:p>
            <w:pPr>
              <w:pBdr/>
              <w:spacing/>
              <w:ind/>
              <w:rPr>
                <w:rFonts w:asciiTheme="minorHAnsi" w:hAnsiTheme="minorHAnsi" w:cstheme="minorHAnsi"/>
                <w:b/>
                <w:bCs/>
                <w:sz w:val="22"/>
                <w:szCs w:val="22"/>
              </w:rPr>
            </w:pPr>
            <w:r>
              <w:rPr>
                <w:rFonts w:asciiTheme="minorHAnsi" w:hAnsiTheme="minorHAnsi" w:cstheme="minorHAnsi"/>
                <w:b/>
                <w:bCs/>
                <w:sz w:val="22"/>
                <w:szCs w:val="22"/>
              </w:rPr>
              <w:t xml:space="preserve">Specification</w:t>
            </w:r>
            <w:r>
              <w:rPr>
                <w:rFonts w:asciiTheme="minorHAnsi" w:hAnsiTheme="minorHAnsi" w:cstheme="minorHAnsi"/>
                <w:b/>
                <w:bCs/>
                <w:sz w:val="22"/>
                <w:szCs w:val="22"/>
              </w:rPr>
            </w:r>
            <w:r>
              <w:rPr>
                <w:rFonts w:asciiTheme="minorHAnsi" w:hAnsiTheme="minorHAnsi" w:cstheme="minorHAnsi"/>
                <w:b/>
                <w:bCs/>
                <w:sz w:val="22"/>
                <w:szCs w:val="22"/>
              </w:rPr>
            </w:r>
          </w:p>
        </w:tc>
        <w:tc>
          <w:tcPr>
            <w:tcBorders/>
            <w:tcW w:w="2835" w:type="dxa"/>
            <w:textDirection w:val="lrTb"/>
            <w:noWrap w:val="false"/>
          </w:tcPr>
          <w:p>
            <w:pPr>
              <w:pBdr/>
              <w:spacing/>
              <w:ind/>
              <w:rPr>
                <w:rFonts w:asciiTheme="minorHAnsi" w:hAnsiTheme="minorHAnsi" w:cstheme="minorHAnsi"/>
                <w:b/>
                <w:bCs/>
                <w:sz w:val="22"/>
                <w:szCs w:val="22"/>
              </w:rPr>
            </w:pPr>
            <w:r>
              <w:rPr>
                <w:rFonts w:asciiTheme="minorHAnsi" w:hAnsiTheme="minorHAnsi" w:cstheme="minorHAnsi"/>
                <w:b/>
                <w:bCs/>
                <w:sz w:val="22"/>
                <w:szCs w:val="22"/>
              </w:rPr>
              <w:t xml:space="preserve">Value</w:t>
            </w:r>
            <w:r>
              <w:rPr>
                <w:rFonts w:asciiTheme="minorHAnsi" w:hAnsiTheme="minorHAnsi" w:cstheme="minorHAnsi"/>
                <w:b/>
                <w:bCs/>
                <w:sz w:val="22"/>
                <w:szCs w:val="22"/>
              </w:rPr>
            </w:r>
            <w:r>
              <w:rPr>
                <w:rFonts w:asciiTheme="minorHAnsi" w:hAnsiTheme="minorHAnsi" w:cstheme="minorHAnsi"/>
                <w:b/>
                <w:bCs/>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Quantity</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1</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Car body type</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Van</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Color</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White</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Number of passengers excluding driver</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2</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Ground clearance</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Up to 200 mm</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Engine type</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Diesel</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Displacement, cm³</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less than 2</w:t>
            </w:r>
            <w:r>
              <w:rPr>
                <w:rFonts w:asciiTheme="minorHAnsi" w:hAnsiTheme="minorHAnsi" w:cstheme="minorHAnsi"/>
                <w:sz w:val="22"/>
                <w:szCs w:val="22"/>
                <w:lang w:val="uk-UA"/>
              </w:rPr>
              <w:t xml:space="preserve">00</w:t>
            </w:r>
            <w:r>
              <w:rPr>
                <w:rFonts w:asciiTheme="minorHAnsi" w:hAnsiTheme="minorHAnsi" w:cstheme="minorHAnsi"/>
                <w:sz w:val="22"/>
                <w:szCs w:val="22"/>
              </w:rPr>
              <w:t xml:space="preserve">0</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Maximum power, hp</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less than 120</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Transmission</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6-speed manual</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Drive type</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Front-wheel drive</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Combined cycle, L</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14 L</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Fuel tank capacity providing a range of at least 600 km</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Overall width with mirrors, mm</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3000</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Maximum overall height, mm</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3000</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Overall length, mm</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Not more than 7000</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ABS – Anti-lock Braking System</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ESP – Electronic Stability Program</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TC – Traction Control System</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Front airbags for driver and passengers</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Central locking with remote control</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Front fog lights</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Adjustable driver’s seat</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Heated windshield</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Rear parking sensors and preferably front parking sensors </w:t>
            </w: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Yes</w:t>
            </w:r>
            <w:r>
              <w:rPr>
                <w:rFonts w:asciiTheme="minorHAnsi" w:hAnsiTheme="minorHAnsi" w:cstheme="minorHAnsi"/>
                <w:sz w:val="22"/>
                <w:szCs w:val="22"/>
              </w:rPr>
            </w:r>
            <w:r>
              <w:rPr>
                <w:rFonts w:asciiTheme="minorHAnsi" w:hAnsiTheme="minorHAnsi" w:cstheme="minorHAnsi"/>
                <w:sz w:val="22"/>
                <w:szCs w:val="22"/>
              </w:rPr>
            </w:r>
          </w:p>
        </w:tc>
      </w:tr>
      <w:tr>
        <w:trPr/>
        <w:tc>
          <w:tcPr>
            <w:tcBorders/>
            <w:tcW w:w="6658"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GPS navigation system</w:t>
            </w:r>
            <w:r>
              <w:rPr>
                <w:rFonts w:asciiTheme="minorHAnsi" w:hAnsiTheme="minorHAnsi" w:cstheme="minorHAnsi"/>
                <w:sz w:val="22"/>
                <w:szCs w:val="22"/>
              </w:rPr>
            </w:r>
            <w:r>
              <w:rPr>
                <w:rFonts w:asciiTheme="minorHAnsi" w:hAnsiTheme="minorHAnsi" w:cstheme="minorHAnsi"/>
                <w:sz w:val="22"/>
                <w:szCs w:val="22"/>
              </w:rPr>
            </w:r>
          </w:p>
        </w:tc>
        <w:tc>
          <w:tcPr>
            <w:tcBorders/>
            <w:tcW w:w="2835" w:type="dxa"/>
            <w:textDirection w:val="lrTb"/>
            <w:noWrap w:val="false"/>
          </w:tcPr>
          <w:p>
            <w:pPr>
              <w:pBdr/>
              <w:spacing/>
              <w:ind/>
              <w:rPr>
                <w:rFonts w:asciiTheme="minorHAnsi" w:hAnsiTheme="minorHAnsi" w:cstheme="minorHAnsi"/>
                <w:sz w:val="22"/>
                <w:szCs w:val="22"/>
              </w:rPr>
            </w:pPr>
            <w:r>
              <w:rPr>
                <w:rFonts w:asciiTheme="minorHAnsi" w:hAnsiTheme="minorHAnsi" w:cstheme="minorHAnsi"/>
                <w:sz w:val="22"/>
                <w:szCs w:val="22"/>
              </w:rPr>
              <w:t xml:space="preserve">Preferably Yes</w:t>
            </w:r>
            <w:r>
              <w:rPr>
                <w:rFonts w:asciiTheme="minorHAnsi" w:hAnsiTheme="minorHAnsi" w:cstheme="minorHAnsi"/>
                <w:sz w:val="22"/>
                <w:szCs w:val="22"/>
              </w:rPr>
            </w:r>
            <w:r>
              <w:rPr>
                <w:rFonts w:asciiTheme="minorHAnsi" w:hAnsiTheme="minorHAnsi" w:cstheme="minorHAnsi"/>
                <w:sz w:val="22"/>
                <w:szCs w:val="22"/>
              </w:rPr>
            </w:r>
          </w:p>
        </w:tc>
      </w:tr>
    </w:tbl>
    <w:p>
      <w:pPr>
        <w:pStyle w:val="1469"/>
        <w:pBdr/>
        <w:spacing/>
        <w:ind/>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r>
      <w:r>
        <w:rPr>
          <w:rFonts w:asciiTheme="minorHAnsi" w:hAnsiTheme="minorHAnsi" w:cstheme="minorHAnsi"/>
          <w:color w:val="000000"/>
          <w:sz w:val="22"/>
          <w:szCs w:val="22"/>
          <w:lang w:val="uk-UA"/>
        </w:rPr>
      </w:r>
      <w:r>
        <w:rPr>
          <w:rFonts w:asciiTheme="minorHAnsi" w:hAnsiTheme="minorHAnsi" w:cstheme="minorHAnsi"/>
          <w:color w:val="000000"/>
          <w:sz w:val="22"/>
          <w:szCs w:val="22"/>
          <w:lang w:val="uk-UA"/>
        </w:rPr>
      </w:r>
    </w:p>
    <w:p>
      <w:pPr>
        <w:pStyle w:val="1289"/>
        <w:numPr>
          <w:ilvl w:val="0"/>
          <w:numId w:val="114"/>
        </w:numPr>
        <w:pBdr/>
        <w:tabs>
          <w:tab w:val="num" w:leader="none" w:pos="360"/>
          <w:tab w:val="clear" w:leader="none" w:pos="2280"/>
        </w:tabs>
        <w:spacing w:after="120"/>
        <w:ind w:firstLine="0" w:left="0"/>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Required expertise</w:t>
      </w:r>
      <w:r>
        <w:rPr>
          <w:rFonts w:asciiTheme="minorHAnsi" w:hAnsiTheme="minorHAnsi" w:eastAsiaTheme="minorHAnsi" w:cstheme="minorHAnsi"/>
          <w:b w:val="0"/>
          <w:sz w:val="22"/>
          <w:szCs w:val="22"/>
        </w:rPr>
      </w:r>
      <w:r>
        <w:rPr>
          <w:rFonts w:asciiTheme="minorHAnsi" w:hAnsiTheme="minorHAnsi" w:eastAsiaTheme="minorHAnsi" w:cstheme="minorHAnsi"/>
          <w:b w:val="0"/>
          <w:sz w:val="22"/>
          <w:szCs w:val="22"/>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The supplier must be an authorised dealer of the car (must be confirmed by documents).</w:t>
      </w:r>
      <w:r>
        <w:rPr>
          <w:rFonts w:eastAsia="Arial Unicode MS" w:asciiTheme="minorHAnsi" w:hAnsiTheme="minorHAnsi" w:cstheme="minorHAnsi"/>
          <w:sz w:val="22"/>
          <w:szCs w:val="22"/>
          <w:lang w:val="en-US"/>
        </w:rPr>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Experience in supplying cars for at least 3 years (must be confirmed by the portfolio or contacts of counterparties).</w:t>
      </w:r>
      <w:r>
        <w:rPr>
          <w:rFonts w:eastAsia="Arial Unicode MS" w:asciiTheme="minorHAnsi" w:hAnsiTheme="minorHAnsi" w:cstheme="minorHAnsi"/>
          <w:sz w:val="22"/>
          <w:szCs w:val="22"/>
          <w:lang w:val="en-US"/>
        </w:rPr>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Preferable Experience in supplying cars for international organisations, government agencies (must be confirmed by portfolio or contacts of counterparties).</w:t>
      </w:r>
      <w:r>
        <w:rPr>
          <w:rFonts w:eastAsia="Arial Unicode MS" w:asciiTheme="minorHAnsi" w:hAnsiTheme="minorHAnsi" w:cstheme="minorHAnsi"/>
          <w:sz w:val="22"/>
          <w:szCs w:val="22"/>
          <w:lang w:val="en-US"/>
        </w:rPr>
      </w:r>
      <w:r>
        <w:rPr>
          <w:rFonts w:eastAsia="Arial Unicode MS" w:asciiTheme="minorHAnsi" w:hAnsiTheme="minorHAnsi" w:cstheme="minorHAnsi"/>
          <w:sz w:val="22"/>
          <w:szCs w:val="22"/>
          <w:lang w:val="en-US"/>
        </w:rPr>
      </w:r>
    </w:p>
    <w:p>
      <w:pPr>
        <w:numPr>
          <w:ilvl w:val="0"/>
          <w:numId w:val="119"/>
        </w:numPr>
        <w:pBdr/>
        <w:spacing w:line="240" w:lineRule="auto"/>
        <w:ind/>
        <w:jc w:val="both"/>
        <w:rPr>
          <w:rFonts w:eastAsia="Arial Unicode MS" w:asciiTheme="minorHAnsi" w:hAnsiTheme="minorHAnsi" w:cstheme="minorHAnsi"/>
          <w:sz w:val="22"/>
          <w:szCs w:val="22"/>
          <w:lang w:val="en-US"/>
        </w:rPr>
      </w:pPr>
      <w:r>
        <w:rPr>
          <w:rFonts w:eastAsia="Arial Unicode MS" w:asciiTheme="minorHAnsi" w:hAnsiTheme="minorHAnsi" w:cstheme="minorHAnsi"/>
          <w:sz w:val="22"/>
          <w:szCs w:val="22"/>
          <w:lang w:val="en-US"/>
        </w:rPr>
        <w:t xml:space="preserve">Supplier should ensure a warranty of at least two years or 100 000 Km, presence of an official service centres across Ukraine (service centres in Kyiv are mandatory and Chernihiv optional)</w:t>
      </w:r>
      <w:r>
        <w:rPr>
          <w:rFonts w:eastAsia="Arial Unicode MS" w:asciiTheme="minorHAnsi" w:hAnsiTheme="minorHAnsi" w:cstheme="minorHAnsi"/>
          <w:sz w:val="22"/>
          <w:szCs w:val="22"/>
          <w:lang w:val="en-US"/>
        </w:rPr>
      </w:r>
      <w:r>
        <w:rPr>
          <w:rFonts w:eastAsia="Arial Unicode MS" w:asciiTheme="minorHAnsi" w:hAnsiTheme="minorHAnsi" w:cstheme="minorHAnsi"/>
          <w:sz w:val="22"/>
          <w:szCs w:val="22"/>
          <w:lang w:val="en-US"/>
        </w:rPr>
      </w:r>
    </w:p>
    <w:p>
      <w:pPr>
        <w:pStyle w:val="1481"/>
        <w:numPr>
          <w:ilvl w:val="0"/>
          <w:numId w:val="114"/>
        </w:numPr>
        <w:pBdr/>
        <w:spacing w:after="160" w:line="259" w:lineRule="auto"/>
        <w:ind/>
        <w:jc w:val="both"/>
        <w:rPr>
          <w:rFonts w:eastAsia="Arial Unicode MS" w:asciiTheme="minorHAnsi" w:hAnsiTheme="minorHAnsi" w:cstheme="minorHAnsi"/>
          <w:b/>
          <w:sz w:val="22"/>
          <w:szCs w:val="22"/>
          <w:lang w:val="en-US"/>
        </w:rPr>
      </w:pPr>
      <w:r>
        <w:rPr>
          <w:rFonts w:eastAsia="Arial Unicode MS" w:asciiTheme="minorHAnsi" w:hAnsiTheme="minorHAnsi" w:cstheme="minorHAnsi"/>
          <w:b/>
          <w:sz w:val="22"/>
          <w:szCs w:val="22"/>
          <w:lang w:val="en-US"/>
        </w:rPr>
        <w:t xml:space="preserve">Requirements for the proposal</w:t>
      </w:r>
      <w:r>
        <w:rPr>
          <w:rFonts w:eastAsia="Arial Unicode MS" w:asciiTheme="minorHAnsi" w:hAnsiTheme="minorHAnsi" w:cstheme="minorHAnsi"/>
          <w:b/>
          <w:sz w:val="22"/>
          <w:szCs w:val="22"/>
          <w:lang w:val="en-US"/>
        </w:rPr>
      </w:r>
      <w:r>
        <w:rPr>
          <w:rFonts w:eastAsia="Arial Unicode MS" w:asciiTheme="minorHAnsi" w:hAnsiTheme="minorHAnsi" w:cstheme="minorHAnsi"/>
          <w:b/>
          <w:sz w:val="22"/>
          <w:szCs w:val="22"/>
          <w:lang w:val="en-US"/>
        </w:rPr>
      </w:r>
    </w:p>
    <w:p>
      <w:pPr>
        <w:numPr>
          <w:ilvl w:val="0"/>
          <w:numId w:val="120"/>
        </w:numPr>
        <w:pBdr/>
        <w:spacing w:line="240" w:lineRule="auto"/>
        <w:ind/>
        <w:jc w:val="both"/>
        <w:rPr>
          <w:rFonts w:eastAsia="Arial Unicode MS" w:asciiTheme="minorHAnsi" w:hAnsiTheme="minorHAnsi" w:cstheme="minorHAnsi"/>
          <w:bCs/>
          <w:sz w:val="22"/>
          <w:szCs w:val="22"/>
          <w:lang w:val="en-US"/>
        </w:rPr>
      </w:pPr>
      <w:r>
        <w:rPr>
          <w:rFonts w:eastAsia="Arial Unicode MS" w:asciiTheme="minorHAnsi" w:hAnsiTheme="minorHAnsi" w:cstheme="minorHAnsi"/>
          <w:bCs/>
          <w:sz w:val="22"/>
          <w:szCs w:val="22"/>
          <w:lang w:val="en-US"/>
        </w:rPr>
        <w:t xml:space="preserve">The Contractor shall provide detailed technical speci</w:t>
      </w:r>
      <w:r>
        <w:rPr>
          <w:rFonts w:eastAsia="Arial Unicode MS" w:asciiTheme="minorHAnsi" w:hAnsiTheme="minorHAnsi" w:cstheme="minorHAnsi"/>
          <w:bCs/>
          <w:sz w:val="22"/>
          <w:szCs w:val="22"/>
          <w:lang w:val="en-US"/>
        </w:rPr>
        <w:t xml:space="preserve">fications of the proposed vehicle, which shall include both a description and supporting documents to confirm the compliance of the proposed vehicle with the basic requirements specified above, and detailed characteristics specific to the proposed vehicle.</w:t>
      </w:r>
      <w:r>
        <w:rPr>
          <w:rFonts w:eastAsia="Arial Unicode MS" w:asciiTheme="minorHAnsi" w:hAnsiTheme="minorHAnsi" w:cstheme="minorHAnsi"/>
          <w:bCs/>
          <w:sz w:val="22"/>
          <w:szCs w:val="22"/>
          <w:lang w:val="en-US"/>
        </w:rPr>
      </w:r>
      <w:r>
        <w:rPr>
          <w:rFonts w:eastAsia="Arial Unicode MS" w:asciiTheme="minorHAnsi" w:hAnsiTheme="minorHAnsi" w:cstheme="minorHAnsi"/>
          <w:bCs/>
          <w:sz w:val="22"/>
          <w:szCs w:val="22"/>
          <w:lang w:val="en-US"/>
        </w:rPr>
      </w:r>
    </w:p>
    <w:p>
      <w:pPr>
        <w:numPr>
          <w:ilvl w:val="0"/>
          <w:numId w:val="120"/>
        </w:numPr>
        <w:pBdr/>
        <w:spacing w:line="240" w:lineRule="auto"/>
        <w:ind/>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Cs/>
          <w:sz w:val="22"/>
          <w:szCs w:val="22"/>
          <w:lang w:val="en-US"/>
        </w:rPr>
        <w:t xml:space="preserve">The Contractor shall specify the delivery time in days or date of the delivery.</w:t>
      </w: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Style w:val="1481"/>
        <w:numPr>
          <w:ilvl w:val="0"/>
          <w:numId w:val="120"/>
        </w:numPr>
        <w:pBdr/>
        <w:spacing w:after="120"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Financial proposal in UAH according to the Financial Proposal Template. The vendor could provide the detailed calculation in free form in addition to the completed Financial Proposal Form. </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line="240" w:lineRule="auto"/>
        <w:ind/>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Bdr/>
        <w:spacing w:line="240" w:lineRule="auto"/>
        <w:ind w:left="720"/>
        <w:jc w:val="both"/>
        <w:rPr>
          <w:rFonts w:eastAsia="Arial Unicode MS" w:asciiTheme="minorHAnsi" w:hAnsiTheme="minorHAnsi" w:cstheme="minorHAnsi"/>
          <w:b/>
          <w:bCs/>
          <w:sz w:val="22"/>
          <w:szCs w:val="22"/>
          <w:lang w:val="en-US"/>
        </w:rPr>
      </w:pP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r>
        <w:rPr>
          <w:rFonts w:eastAsia="Arial Unicode MS" w:asciiTheme="minorHAnsi" w:hAnsiTheme="minorHAnsi" w:cstheme="minorHAnsi"/>
          <w:b/>
          <w:bCs/>
          <w:sz w:val="22"/>
          <w:szCs w:val="22"/>
          <w:lang w:val="en-US"/>
        </w:rPr>
      </w:r>
    </w:p>
    <w:p>
      <w:pPr>
        <w:pStyle w:val="1481"/>
        <w:numPr>
          <w:ilvl w:val="0"/>
          <w:numId w:val="114"/>
        </w:numPr>
        <w:pBdr/>
        <w:spacing w:after="160" w:line="259" w:lineRule="auto"/>
        <w:ind/>
        <w:jc w:val="both"/>
        <w:rPr>
          <w:rFonts w:asciiTheme="minorHAnsi" w:hAnsiTheme="minorHAnsi" w:cstheme="minorHAnsi"/>
          <w:b/>
          <w:bCs/>
          <w:sz w:val="22"/>
          <w:szCs w:val="22"/>
        </w:rPr>
      </w:pPr>
      <w:r>
        <w:rPr>
          <w:rFonts w:asciiTheme="minorHAnsi" w:hAnsiTheme="minorHAnsi" w:cstheme="minorHAnsi"/>
          <w:b/>
          <w:bCs/>
          <w:sz w:val="22"/>
          <w:szCs w:val="22"/>
        </w:rPr>
        <w:t xml:space="preserve">Delivery terms</w:t>
      </w:r>
      <w:r>
        <w:rPr>
          <w:rFonts w:asciiTheme="minorHAnsi" w:hAnsiTheme="minorHAnsi" w:cstheme="minorHAnsi"/>
          <w:b/>
          <w:bCs/>
          <w:sz w:val="22"/>
          <w:szCs w:val="22"/>
        </w:rPr>
      </w:r>
      <w:r>
        <w:rPr>
          <w:rFonts w:asciiTheme="minorHAnsi" w:hAnsiTheme="minorHAnsi" w:cstheme="minorHAnsi"/>
          <w:b/>
          <w:bCs/>
          <w:sz w:val="22"/>
          <w:szCs w:val="22"/>
        </w:rPr>
      </w:r>
    </w:p>
    <w:p>
      <w:pPr>
        <w:pStyle w:val="1481"/>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(DDP, Incoterms 2020) (all customs and transportation costs are included in the price)</w:t>
      </w:r>
      <w:r>
        <w:rPr>
          <w:rFonts w:asciiTheme="minorHAnsi" w:hAnsiTheme="minorHAnsi" w:cstheme="minorHAnsi"/>
          <w:sz w:val="22"/>
          <w:szCs w:val="22"/>
          <w:lang w:val="en-US"/>
        </w:rPr>
      </w:r>
      <w:r>
        <w:rPr>
          <w:rFonts w:asciiTheme="minorHAnsi" w:hAnsiTheme="minorHAnsi" w:cstheme="minorHAnsi"/>
          <w:sz w:val="22"/>
          <w:szCs w:val="22"/>
          <w:lang w:val="en-US"/>
        </w:rPr>
      </w:r>
    </w:p>
    <w:p>
      <w:pPr>
        <w:pStyle w:val="1481"/>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address: Ukraine, Chernihiv Oblast (exact address will be provided to the selected supplier)</w:t>
      </w:r>
      <w:r>
        <w:rPr>
          <w:rFonts w:asciiTheme="minorHAnsi" w:hAnsiTheme="minorHAnsi" w:cstheme="minorHAnsi"/>
          <w:sz w:val="22"/>
          <w:szCs w:val="22"/>
          <w:lang w:val="en-US"/>
        </w:rPr>
      </w:r>
      <w:r>
        <w:rPr>
          <w:rFonts w:asciiTheme="minorHAnsi" w:hAnsiTheme="minorHAnsi" w:cstheme="minorHAnsi"/>
          <w:sz w:val="22"/>
          <w:szCs w:val="22"/>
          <w:lang w:val="en-US"/>
        </w:rPr>
      </w:r>
    </w:p>
    <w:p>
      <w:pPr>
        <w:pStyle w:val="1481"/>
        <w:numPr>
          <w:ilvl w:val="0"/>
          <w:numId w:val="121"/>
        </w:numPr>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Delivery time: up to 30 calendar days.</w:t>
      </w:r>
      <w:r>
        <w:rPr>
          <w:rFonts w:asciiTheme="minorHAnsi" w:hAnsiTheme="minorHAnsi" w:cstheme="minorHAnsi"/>
          <w:sz w:val="22"/>
          <w:szCs w:val="22"/>
          <w:lang w:val="en-US"/>
        </w:rPr>
      </w:r>
      <w:r>
        <w:rPr>
          <w:rFonts w:asciiTheme="minorHAnsi" w:hAnsiTheme="minorHAnsi" w:cstheme="minorHAnsi"/>
          <w:sz w:val="22"/>
          <w:szCs w:val="22"/>
          <w:lang w:val="en-US"/>
        </w:rPr>
      </w:r>
    </w:p>
    <w:p>
      <w:pPr>
        <w:pStyle w:val="1481"/>
        <w:pBdr/>
        <w:spacing w:after="120"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89"/>
        <w:numPr>
          <w:ilvl w:val="0"/>
          <w:numId w:val="114"/>
        </w:numPr>
        <w:pBdr/>
        <w:tabs>
          <w:tab w:val="num" w:leader="none" w:pos="360"/>
          <w:tab w:val="clear" w:leader="none" w:pos="2280"/>
        </w:tabs>
        <w:spacing/>
        <w:ind w:firstLine="0" w:left="1077"/>
        <w:rPr>
          <w:rFonts w:asciiTheme="minorHAnsi" w:hAnsiTheme="minorHAnsi" w:eastAsiaTheme="minorHAnsi" w:cstheme="minorHAnsi"/>
          <w:b w:val="0"/>
          <w:sz w:val="22"/>
          <w:szCs w:val="22"/>
        </w:rPr>
      </w:pPr>
      <w:r>
        <w:rPr>
          <w:rFonts w:asciiTheme="minorHAnsi" w:hAnsiTheme="minorHAnsi" w:eastAsiaTheme="minorHAnsi" w:cstheme="minorHAnsi"/>
          <w:sz w:val="22"/>
          <w:szCs w:val="22"/>
        </w:rPr>
        <w:t xml:space="preserve">Timeframe of the contract </w:t>
      </w:r>
      <w:r>
        <w:rPr>
          <w:rFonts w:asciiTheme="minorHAnsi" w:hAnsiTheme="minorHAnsi" w:eastAsiaTheme="minorHAnsi" w:cstheme="minorHAnsi"/>
          <w:b w:val="0"/>
          <w:sz w:val="22"/>
          <w:szCs w:val="22"/>
        </w:rPr>
      </w:r>
      <w:r>
        <w:rPr>
          <w:rFonts w:asciiTheme="minorHAnsi" w:hAnsiTheme="minorHAnsi" w:eastAsiaTheme="minorHAnsi" w:cstheme="minorHAnsi"/>
          <w:b w:val="0"/>
          <w:sz w:val="22"/>
          <w:szCs w:val="22"/>
        </w:rPr>
      </w:r>
    </w:p>
    <w:p>
      <w:pPr>
        <w:pBdr/>
        <w:spacing/>
        <w:ind/>
        <w:jc w:val="both"/>
        <w:rPr>
          <w:rFonts w:asciiTheme="minorHAnsi" w:hAnsiTheme="minorHAnsi" w:cstheme="minorHAnsi"/>
          <w:sz w:val="22"/>
          <w:szCs w:val="22"/>
          <w:lang w:val="en"/>
        </w:rPr>
      </w:pPr>
      <w:r>
        <w:rPr>
          <w:rFonts w:asciiTheme="minorHAnsi" w:hAnsiTheme="minorHAnsi" w:cstheme="minorHAnsi"/>
          <w:sz w:val="22"/>
          <w:szCs w:val="22"/>
          <w:lang w:val="en-GB"/>
        </w:rPr>
        <w:br/>
        <w:t xml:space="preserve">The assignment implementation is expected during the period from September 2025 to November 2025.</w:t>
      </w:r>
      <w:r>
        <w:rPr>
          <w:rFonts w:asciiTheme="minorHAnsi" w:hAnsiTheme="minorHAnsi" w:cstheme="minorHAnsi"/>
          <w:color w:val="000000"/>
          <w:sz w:val="22"/>
          <w:szCs w:val="22"/>
          <w:lang w:val="en-GB"/>
        </w:rPr>
        <w:t xml:space="preserve"> The contractor will work under the direct supervision of  RELEVE’s project team management. </w:t>
      </w:r>
      <w:r>
        <w:rPr>
          <w:rFonts w:asciiTheme="minorHAnsi" w:hAnsiTheme="minorHAnsi" w:cstheme="minorHAnsi"/>
          <w:sz w:val="22"/>
          <w:szCs w:val="22"/>
          <w:lang w:val="en"/>
        </w:rPr>
        <w:t xml:space="preserve">The service provider shall designate a single contact person for project implementation purposes.</w:t>
      </w:r>
      <w:r>
        <w:rPr>
          <w:rFonts w:asciiTheme="minorHAnsi" w:hAnsiTheme="minorHAnsi" w:cstheme="minorHAnsi"/>
          <w:sz w:val="22"/>
          <w:szCs w:val="22"/>
          <w:lang w:val="en"/>
        </w:rPr>
      </w:r>
      <w:r>
        <w:rPr>
          <w:rFonts w:asciiTheme="minorHAnsi" w:hAnsiTheme="minorHAnsi" w:cstheme="minorHAnsi"/>
          <w:sz w:val="22"/>
          <w:szCs w:val="22"/>
          <w:lang w:val="en"/>
        </w:rPr>
      </w:r>
    </w:p>
    <w:p>
      <w:pPr>
        <w:widowControl w:val="false"/>
        <w:pBdr>
          <w:top w:val="none" w:color="000000" w:sz="4" w:space="0"/>
          <w:left w:val="none" w:color="000000" w:sz="4" w:space="0"/>
          <w:bottom w:val="none" w:color="000000" w:sz="4" w:space="0"/>
          <w:right w:val="none" w:color="000000" w:sz="4" w:space="0"/>
        </w:pBdr>
        <w:spacing w:after="120" w:before="120"/>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r>
        <w:rPr>
          <w:rFonts w:cs="Arial"/>
          <w:color w:val="000000"/>
          <w:lang w:val="en-GB"/>
        </w:rPr>
      </w:r>
    </w:p>
    <w:p>
      <w:pPr>
        <w:pBdr/>
        <w:spacing w:after="120" w:line="240" w:lineRule="auto"/>
        <w:ind/>
        <w:rPr>
          <w:rFonts w:cs="Arial"/>
          <w:color w:val="000000"/>
          <w:lang w:val="en-GB"/>
        </w:rPr>
      </w:pPr>
      <w:r>
        <w:rPr>
          <w:rFonts w:cs="Arial"/>
          <w:color w:val="000000"/>
          <w:lang w:val="en-GB"/>
        </w:rPr>
      </w:r>
      <w:r>
        <w:rPr>
          <w:rFonts w:cs="Arial"/>
          <w:color w:val="000000"/>
          <w:lang w:val="en-GB"/>
        </w:rPr>
      </w:r>
      <w:r>
        <w:rPr>
          <w:rFonts w:cs="Arial"/>
          <w:color w:val="000000"/>
          <w:lang w:val="en-GB"/>
        </w:rPr>
      </w:r>
    </w:p>
    <w:p>
      <w:pPr>
        <w:pBdr/>
        <w:spacing w:after="120" w:line="240" w:lineRule="auto"/>
        <w:ind/>
        <w:rPr>
          <w:rFonts w:cs="Arial"/>
          <w:color w:val="000000"/>
          <w:lang w:val="uk-UA"/>
        </w:rPr>
      </w:pPr>
      <w:r>
        <w:rPr>
          <w:rFonts w:cs="Arial"/>
          <w:color w:val="000000"/>
          <w:lang w:val="uk-UA"/>
        </w:rPr>
      </w:r>
      <w:r>
        <w:rPr>
          <w:rFonts w:cs="Arial"/>
          <w:color w:val="000000"/>
          <w:lang w:val="uk-UA"/>
        </w:rPr>
      </w:r>
      <w:r>
        <w:rPr>
          <w:rFonts w:cs="Arial"/>
          <w:color w:val="000000"/>
          <w:lang w:val="uk-UA"/>
        </w:rPr>
      </w:r>
    </w:p>
    <w:p>
      <w:pPr>
        <w:pStyle w:val="1455"/>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2: FINANCIAL Offer</w:t>
      </w:r>
      <w:r>
        <w:rPr>
          <w:rFonts w:asciiTheme="minorHAnsi" w:hAnsiTheme="minorHAnsi"/>
          <w:b/>
          <w:bCs/>
          <w:caps/>
          <w:sz w:val="24"/>
          <w:szCs w:val="24"/>
        </w:rPr>
        <w:t xml:space="preserve">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2</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r>
        <w:rPr>
          <w:rFonts w:asciiTheme="minorHAnsi" w:hAnsiTheme="minorHAnsi" w:eastAsiaTheme="minorEastAsia" w:cstheme="minorBidi"/>
          <w:color w:val="000000" w:themeColor="text1"/>
          <w:szCs w:val="22"/>
        </w:rPr>
      </w:r>
    </w:p>
    <w:p>
      <w:pPr>
        <w:pStyle w:val="1455"/>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r>
        <w:rPr>
          <w:rFonts w:asciiTheme="minorHAnsi" w:hAnsiTheme="minorHAnsi"/>
          <w:b/>
          <w:bCs/>
          <w:caps/>
          <w:sz w:val="24"/>
          <w:szCs w:val="24"/>
        </w:rPr>
      </w:r>
    </w:p>
    <w:p>
      <w:pPr>
        <w:pStyle w:val="1455"/>
        <w:widowControl w:val="false"/>
        <w:pBdr/>
        <w:spacing w:after="240" w:before="600" w:line="276" w:lineRule="auto"/>
        <w:ind/>
        <w:rPr>
          <w:rFonts w:asciiTheme="minorHAnsi" w:hAnsiTheme="minorHAnsi" w:eastAsiaTheme="minorEastAsia" w:cstheme="minorBidi"/>
          <w:szCs w:val="22"/>
        </w:rPr>
      </w:pPr>
      <w:r>
        <w:rPr>
          <w:rFonts w:asciiTheme="minorHAnsi" w:hAnsiTheme="minorHAnsi" w:eastAsiaTheme="minorEastAsia" w:cstheme="minorBidi"/>
          <w:szCs w:val="22"/>
        </w:rPr>
      </w:r>
      <w:r>
        <w:rPr>
          <w:rFonts w:asciiTheme="minorHAnsi" w:hAnsiTheme="minorHAnsi" w:eastAsiaTheme="minorEastAsia" w:cstheme="minorBidi"/>
          <w:szCs w:val="22"/>
        </w:rPr>
      </w:r>
      <w:r>
        <w:rPr>
          <w:rFonts w:asciiTheme="minorHAnsi" w:hAnsiTheme="minorHAnsi" w:eastAsiaTheme="minorEastAsia" w:cstheme="minorBidi"/>
          <w:szCs w:val="22"/>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w:t>
      </w:r>
      <w:r>
        <w:rPr>
          <w:rFonts w:asciiTheme="minorHAnsi" w:hAnsiTheme="minorHAnsi"/>
          <w:b/>
          <w:bCs/>
          <w:caps/>
          <w:sz w:val="24"/>
          <w:szCs w:val="24"/>
        </w:rPr>
        <w:t xml:space="preserve">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lang w:val="uk-UA"/>
        </w:rPr>
        <w:t xml:space="preserve">.2025</w:t>
      </w:r>
      <w:r/>
    </w:p>
    <w:p>
      <w:pPr>
        <w:pStyle w:val="1455"/>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r>
        <w:rPr>
          <w:rFonts w:asciiTheme="minorHAnsi" w:hAnsiTheme="minorHAnsi"/>
          <w:b/>
          <w:bCs/>
          <w:caps/>
          <w:sz w:val="24"/>
          <w:szCs w:val="24"/>
        </w:rPr>
      </w:r>
    </w:p>
    <w:p>
      <w:pPr>
        <w:pStyle w:val="1455"/>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r>
        <w:rPr>
          <w:rFonts w:asciiTheme="minorHAnsi" w:hAnsiTheme="minorHAnsi"/>
          <w:b/>
          <w:bCs/>
          <w:caps/>
          <w:sz w:val="24"/>
          <w:szCs w:val="24"/>
        </w:rPr>
      </w:r>
    </w:p>
    <w:p>
      <w:pPr>
        <w:pStyle w:val="1463"/>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4020202020204"/>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449"/>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r>
              <w:rPr>
                <w:rFonts w:asciiTheme="minorHAnsi" w:hAnsiTheme="minorHAnsi"/>
                <w:b/>
                <w:bCs/>
                <w:sz w:val="22"/>
                <w:szCs w:val="22"/>
                <w:lang w:val="en-GB"/>
              </w:rPr>
            </w:r>
          </w:p>
        </w:sdtContent>
      </w:sdt>
      <w:p>
        <w:pPr>
          <w:pStyle w:val="1449"/>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449"/>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r>
                  <w:rPr>
                    <w:rFonts w:asciiTheme="minorHAnsi" w:hAnsiTheme="minorHAnsi"/>
                    <w:b/>
                    <w:bCs/>
                    <w:sz w:val="22"/>
                    <w:szCs w:val="22"/>
                    <w:lang w:val="en-GB"/>
                  </w:rPr>
                </w:r>
              </w:p>
              <w:p>
                <w:pPr>
                  <w:pStyle w:val="1449"/>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78"/>
        <w:pBdr/>
        <w:spacing/>
        <w:ind w:hanging="284" w:left="284"/>
        <w:rPr>
          <w:rFonts w:asciiTheme="minorHAnsi" w:hAnsiTheme="minorHAnsi"/>
          <w:sz w:val="18"/>
          <w:szCs w:val="18"/>
          <w:lang w:val="en-GB"/>
        </w:rPr>
      </w:pPr>
      <w:r>
        <w:rPr>
          <w:rStyle w:val="1480"/>
          <w:rFonts w:asciiTheme="minorHAnsi" w:hAnsiTheme="minorHAnsi"/>
          <w:sz w:val="22"/>
          <w:szCs w:val="22"/>
          <w:lang w:val="en"/>
        </w:rPr>
        <w:footnoteRef/>
      </w:r>
      <w:r>
        <w:rPr>
          <w:rStyle w:val="1480"/>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450"/>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r>
        <w:rPr>
          <w:rFonts w:asciiTheme="minorHAnsi" w:hAnsiTheme="minorHAnsi"/>
          <w:sz w:val="18"/>
          <w:szCs w:val="18"/>
          <w:lang w:val="en-GB"/>
        </w:rPr>
      </w:r>
    </w:p>
  </w:footnote>
  <w:footnote w:id="3">
    <w:p>
      <w:pPr>
        <w:pStyle w:val="1478"/>
        <w:pBdr/>
        <w:spacing/>
        <w:ind/>
        <w:rPr>
          <w:rStyle w:val="1480"/>
        </w:rPr>
      </w:pPr>
      <w:r>
        <w:rPr>
          <w:rStyle w:val="1480"/>
        </w:rPr>
        <w:footnoteRef/>
      </w:r>
      <w:r>
        <w:rPr>
          <w:rStyle w:val="1480"/>
        </w:rPr>
        <w:t xml:space="preserve">[1]</w:t>
      </w:r>
      <w:r>
        <w:rPr>
          <w:rStyle w:val="1480"/>
          <w:rFonts w:ascii="Calibri" w:hAnsi="Calibri" w:cs="Calibri"/>
          <w:color w:val="000000"/>
          <w:sz w:val="22"/>
          <w:szCs w:val="22"/>
        </w:rPr>
        <w:t xml:space="preserve"> </w:t>
      </w:r>
      <w:r>
        <w:rPr>
          <w:rStyle w:val="1480"/>
          <w:rFonts w:ascii="Calibri" w:hAnsi="Calibri" w:cs="Calibri"/>
          <w:color w:val="000000"/>
          <w:sz w:val="16"/>
          <w:szCs w:val="16"/>
        </w:rPr>
        <w:t xml:space="preserve">Date and original signatures/Дата та оригінальні підписи</w:t>
      </w:r>
      <w:r>
        <w:rPr>
          <w:rStyle w:val="1480"/>
        </w:rPr>
      </w:r>
      <w:r>
        <w:rPr>
          <w:rStyle w:val="1480"/>
        </w:rPr>
      </w:r>
    </w:p>
  </w:footnote>
  <w:footnote w:id="4">
    <w:p>
      <w:pPr>
        <w:pStyle w:val="1478"/>
        <w:pBdr/>
        <w:spacing/>
        <w:ind/>
        <w:rPr>
          <w:rStyle w:val="1480"/>
        </w:rPr>
      </w:pPr>
      <w:r>
        <w:rPr>
          <w:rStyle w:val="1480"/>
        </w:rPr>
        <w:footnoteRef/>
      </w:r>
      <w:r>
        <w:rPr>
          <w:rStyle w:val="1480"/>
        </w:rPr>
        <w:t xml:space="preserve">[2]</w:t>
      </w:r>
      <w:r>
        <w:rPr>
          <w:rStyle w:val="1480"/>
          <w:rFonts w:ascii="Calibri" w:hAnsi="Calibri" w:cs="Calibri"/>
          <w:color w:val="000000"/>
          <w:sz w:val="22"/>
          <w:szCs w:val="22"/>
        </w:rPr>
        <w:t xml:space="preserve"> </w:t>
      </w:r>
      <w:r>
        <w:rPr>
          <w:rStyle w:val="1480"/>
          <w:rFonts w:ascii="Calibri" w:hAnsi="Calibri" w:cs="Calibri"/>
          <w:color w:val="000000"/>
          <w:sz w:val="16"/>
          <w:szCs w:val="16"/>
        </w:rPr>
        <w:t xml:space="preserve">Date and original signatures/Дата та оригінальні підписи</w:t>
      </w:r>
      <w:r>
        <w:rPr>
          <w:rStyle w:val="1480"/>
        </w:rPr>
      </w:r>
      <w:r>
        <w:rPr>
          <w:rStyle w:val="148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8"/>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448"/>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8"/>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448"/>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8"/>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448"/>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r>
      <w:rPr>
        <w:rFonts w:cs="Arial" w:asciiTheme="minorHAnsi" w:hAnsiTheme="minorHAnsi"/>
        <w:b/>
        <w:smallCaps/>
      </w:rPr>
    </w:r>
  </w:p>
  <w:p>
    <w:pPr>
      <w:pStyle w:val="1448"/>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r>
      <w:rPr>
        <w:rFonts w:cs="Arial" w:asciiTheme="minorHAnsi" w:hAnsiTheme="minorHAnsi"/>
        <w:sz w:val="18"/>
        <w:u w:val="single"/>
      </w:rPr>
    </w:r>
  </w:p>
  <w:p>
    <w:pPr>
      <w:pStyle w:val="1448"/>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8"/>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r>
      <w:rPr>
        <w:rFonts w:cs="Arial" w:asciiTheme="minorHAnsi" w:hAnsiTheme="minorHAnsi"/>
        <w:sz w:val="24"/>
      </w:rPr>
    </w:r>
  </w:p>
  <w:p>
    <w:pPr>
      <w:pStyle w:val="1448"/>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r>
      <w:rPr>
        <w:rFonts w:cs="Arial" w:asciiTheme="minorHAnsi" w:hAnsiTheme="minorHAnsi"/>
        <w:b/>
        <w:smallCaps/>
      </w:rPr>
    </w:r>
  </w:p>
  <w:p>
    <w:pPr>
      <w:pStyle w:val="1448"/>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r>
      <w:rPr>
        <w:rFonts w:cs="Arial" w:asciiTheme="minorHAnsi" w:hAnsiTheme="minorHAnsi"/>
        <w:sz w:val="18"/>
        <w:u w:val="single"/>
      </w:rPr>
    </w:r>
  </w:p>
  <w:p>
    <w:pPr>
      <w:pStyle w:val="1448"/>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5">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6">
    <w:lvl w:ilvl="0">
      <w:isLgl w:val="false"/>
      <w:lvlJc w:val="left"/>
      <w:lvlText w:val="•"/>
      <w:numFmt w:val="bullet"/>
      <w:pPr>
        <w:pBdr/>
        <w:tabs>
          <w:tab w:val="num" w:leader="none" w:pos="360"/>
        </w:tabs>
        <w:spacing/>
        <w:ind w:firstLine="0" w:left="0"/>
      </w:pPr>
      <w:pStyle w:val="1451"/>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8">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9">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21">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4">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3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4">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6">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7">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0">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2">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4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7">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4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5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9">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6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5">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7">
    <w:lvl w:ilvl="0">
      <w:isLgl w:val="false"/>
      <w:lvlJc w:val="left"/>
      <w:lvlText w:val=""/>
      <w:numFmt w:val="bullet"/>
      <w:pPr>
        <w:pBdr/>
        <w:tabs>
          <w:tab w:val="num" w:leader="none" w:pos="922"/>
        </w:tabs>
        <w:spacing/>
        <w:ind w:hanging="360" w:left="922"/>
      </w:pPr>
      <w:pStyle w:val="1462"/>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6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2">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73">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7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7">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78">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0">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6">
    <w:lvl w:ilvl="0">
      <w:isLgl w:val="false"/>
      <w:lvlJc w:val="left"/>
      <w:lvlText w:val=""/>
      <w:numFmt w:val="bullet"/>
      <w:pPr>
        <w:pBdr/>
        <w:tabs>
          <w:tab w:val="num" w:leader="none" w:pos="360"/>
        </w:tabs>
        <w:spacing/>
        <w:ind w:hanging="360" w:left="360"/>
      </w:pPr>
      <w:pStyle w:val="1460"/>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8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9">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9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1">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2">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3">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4">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8">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9">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2">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4">
    <w:lvl w:ilvl="0">
      <w:isLgl w:val="false"/>
      <w:lvlJc w:val="left"/>
      <w:lvlText w:val=""/>
      <w:numFmt w:val="bullet"/>
      <w:pPr>
        <w:pBdr/>
        <w:tabs>
          <w:tab w:val="num" w:leader="none" w:pos="360"/>
        </w:tabs>
        <w:spacing/>
        <w:ind w:firstLine="0" w:left="0"/>
      </w:pPr>
      <w:pStyle w:val="1471"/>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7">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0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9">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6"/>
  </w:num>
  <w:num w:numId="2">
    <w:abstractNumId w:val="33"/>
  </w:num>
  <w:num w:numId="3">
    <w:abstractNumId w:val="99"/>
  </w:num>
  <w:num w:numId="4">
    <w:abstractNumId w:val="86"/>
  </w:num>
  <w:num w:numId="5">
    <w:abstractNumId w:val="67"/>
  </w:num>
  <w:num w:numId="6">
    <w:abstractNumId w:val="15"/>
  </w:num>
  <w:num w:numId="7">
    <w:abstractNumId w:val="98"/>
  </w:num>
  <w:num w:numId="8">
    <w:abstractNumId w:val="104"/>
  </w:num>
  <w:num w:numId="9">
    <w:abstractNumId w:val="35"/>
  </w:num>
  <w:num w:numId="10">
    <w:abstractNumId w:val="91"/>
  </w:num>
  <w:num w:numId="11">
    <w:abstractNumId w:val="29"/>
  </w:num>
  <w:num w:numId="12">
    <w:abstractNumId w:val="80"/>
  </w:num>
  <w:num w:numId="13">
    <w:abstractNumId w:val="6"/>
  </w:num>
  <w:num w:numId="14">
    <w:abstractNumId w:val="5"/>
  </w:num>
  <w:num w:numId="15">
    <w:abstractNumId w:val="81"/>
  </w:num>
  <w:num w:numId="16">
    <w:abstractNumId w:val="107"/>
  </w:num>
  <w:num w:numId="17">
    <w:abstractNumId w:val="73"/>
  </w:num>
  <w:num w:numId="18">
    <w:abstractNumId w:val="16"/>
    <w:lvlOverride w:ilvl="0">
      <w:startOverride w:val="1"/>
    </w:lvlOverride>
  </w:num>
  <w:num w:numId="19">
    <w:abstractNumId w:val="102"/>
  </w:num>
  <w:num w:numId="20">
    <w:abstractNumId w:val="7"/>
  </w:num>
  <w:num w:numId="21">
    <w:abstractNumId w:val="49"/>
  </w:num>
  <w:num w:numId="22">
    <w:abstractNumId w:val="93"/>
  </w:num>
  <w:num w:numId="23">
    <w:abstractNumId w:val="78"/>
  </w:num>
  <w:num w:numId="24">
    <w:abstractNumId w:val="40"/>
  </w:num>
  <w:num w:numId="25">
    <w:abstractNumId w:val="72"/>
  </w:num>
  <w:num w:numId="26">
    <w:abstractNumId w:val="101"/>
  </w:num>
  <w:num w:numId="27">
    <w:abstractNumId w:val="32"/>
  </w:num>
  <w:num w:numId="28">
    <w:abstractNumId w:val="2"/>
  </w:num>
  <w:num w:numId="29">
    <w:abstractNumId w:val="33"/>
  </w:num>
  <w:num w:numId="30">
    <w:abstractNumId w:val="3"/>
  </w:num>
  <w:num w:numId="31">
    <w:abstractNumId w:val="103"/>
  </w:num>
  <w:num w:numId="32">
    <w:abstractNumId w:val="84"/>
  </w:num>
  <w:num w:numId="33">
    <w:abstractNumId w:val="112"/>
  </w:num>
  <w:num w:numId="34">
    <w:abstractNumId w:val="83"/>
  </w:num>
  <w:num w:numId="35">
    <w:abstractNumId w:val="59"/>
  </w:num>
  <w:num w:numId="36">
    <w:abstractNumId w:val="111"/>
  </w:num>
  <w:num w:numId="37">
    <w:abstractNumId w:val="87"/>
  </w:num>
  <w:num w:numId="38">
    <w:abstractNumId w:val="24"/>
  </w:num>
  <w:num w:numId="39">
    <w:abstractNumId w:val="1"/>
  </w:num>
  <w:num w:numId="40">
    <w:abstractNumId w:val="97"/>
  </w:num>
  <w:num w:numId="41">
    <w:abstractNumId w:val="11"/>
  </w:num>
  <w:num w:numId="42">
    <w:abstractNumId w:val="9"/>
  </w:num>
  <w:num w:numId="43">
    <w:abstractNumId w:val="63"/>
  </w:num>
  <w:num w:numId="44">
    <w:abstractNumId w:val="20"/>
  </w:num>
  <w:num w:numId="45">
    <w:abstractNumId w:val="33"/>
  </w:num>
  <w:num w:numId="46">
    <w:abstractNumId w:val="33"/>
  </w:num>
  <w:num w:numId="47">
    <w:abstractNumId w:val="62"/>
  </w:num>
  <w:num w:numId="48">
    <w:abstractNumId w:val="52"/>
  </w:num>
  <w:num w:numId="49">
    <w:abstractNumId w:val="70"/>
  </w:num>
  <w:num w:numId="50">
    <w:abstractNumId w:val="82"/>
  </w:num>
  <w:num w:numId="51">
    <w:abstractNumId w:val="50"/>
  </w:num>
  <w:num w:numId="52">
    <w:abstractNumId w:val="45"/>
  </w:num>
  <w:num w:numId="53">
    <w:abstractNumId w:val="94"/>
  </w:num>
  <w:num w:numId="54">
    <w:abstractNumId w:val="92"/>
  </w:num>
  <w:num w:numId="55">
    <w:abstractNumId w:val="21"/>
  </w:num>
  <w:num w:numId="56">
    <w:abstractNumId w:val="28"/>
  </w:num>
  <w:num w:numId="57">
    <w:abstractNumId w:val="89"/>
  </w:num>
  <w:num w:numId="58">
    <w:abstractNumId w:val="28"/>
  </w:num>
  <w:num w:numId="59">
    <w:abstractNumId w:val="28"/>
  </w:num>
  <w:num w:numId="60">
    <w:abstractNumId w:val="80"/>
  </w:num>
  <w:num w:numId="61">
    <w:abstractNumId w:val="37"/>
  </w:num>
  <w:num w:numId="62">
    <w:abstractNumId w:val="49"/>
  </w:num>
  <w:num w:numId="63">
    <w:abstractNumId w:val="42"/>
  </w:num>
  <w:num w:numId="64">
    <w:abstractNumId w:val="69"/>
  </w:num>
  <w:num w:numId="65">
    <w:abstractNumId w:val="88"/>
  </w:num>
  <w:num w:numId="66">
    <w:abstractNumId w:val="60"/>
  </w:num>
  <w:num w:numId="67">
    <w:abstractNumId w:val="61"/>
  </w:num>
  <w:num w:numId="68">
    <w:abstractNumId w:val="34"/>
  </w:num>
  <w:num w:numId="69">
    <w:abstractNumId w:val="36"/>
  </w:num>
  <w:num w:numId="70">
    <w:abstractNumId w:val="22"/>
  </w:num>
  <w:num w:numId="71">
    <w:abstractNumId w:val="66"/>
  </w:num>
  <w:num w:numId="72">
    <w:abstractNumId w:val="17"/>
  </w:num>
  <w:num w:numId="73">
    <w:abstractNumId w:val="26"/>
  </w:num>
  <w:num w:numId="74">
    <w:abstractNumId w:val="90"/>
  </w:num>
  <w:num w:numId="75">
    <w:abstractNumId w:val="4"/>
  </w:num>
  <w:num w:numId="76">
    <w:abstractNumId w:val="8"/>
  </w:num>
  <w:num w:numId="77">
    <w:abstractNumId w:val="79"/>
  </w:num>
  <w:num w:numId="78">
    <w:abstractNumId w:val="96"/>
  </w:num>
  <w:num w:numId="79">
    <w:abstractNumId w:val="39"/>
  </w:num>
  <w:num w:numId="80">
    <w:abstractNumId w:val="38"/>
  </w:num>
  <w:num w:numId="81">
    <w:abstractNumId w:val="43"/>
  </w:num>
  <w:num w:numId="82">
    <w:abstractNumId w:val="13"/>
  </w:num>
  <w:num w:numId="83">
    <w:abstractNumId w:val="48"/>
  </w:num>
  <w:num w:numId="84">
    <w:abstractNumId w:val="23"/>
  </w:num>
  <w:num w:numId="85">
    <w:abstractNumId w:val="95"/>
  </w:num>
  <w:num w:numId="86">
    <w:abstractNumId w:val="85"/>
  </w:num>
  <w:num w:numId="87">
    <w:abstractNumId w:val="53"/>
  </w:num>
  <w:num w:numId="88">
    <w:abstractNumId w:val="75"/>
  </w:num>
  <w:num w:numId="89">
    <w:abstractNumId w:val="51"/>
  </w:num>
  <w:num w:numId="90">
    <w:abstractNumId w:val="110"/>
  </w:num>
  <w:num w:numId="91">
    <w:abstractNumId w:val="25"/>
  </w:num>
  <w:num w:numId="92">
    <w:abstractNumId w:val="55"/>
  </w:num>
  <w:num w:numId="93">
    <w:abstractNumId w:val="106"/>
  </w:num>
  <w:num w:numId="94">
    <w:abstractNumId w:val="56"/>
  </w:num>
  <w:num w:numId="95">
    <w:abstractNumId w:val="76"/>
  </w:num>
  <w:num w:numId="96">
    <w:abstractNumId w:val="54"/>
  </w:num>
  <w:num w:numId="97">
    <w:abstractNumId w:val="108"/>
  </w:num>
  <w:num w:numId="98">
    <w:abstractNumId w:val="64"/>
  </w:num>
  <w:num w:numId="99">
    <w:abstractNumId w:val="14"/>
  </w:num>
  <w:num w:numId="100">
    <w:abstractNumId w:val="10"/>
  </w:num>
  <w:num w:numId="101">
    <w:abstractNumId w:val="30"/>
  </w:num>
  <w:num w:numId="102">
    <w:abstractNumId w:val="58"/>
  </w:num>
  <w:num w:numId="103">
    <w:abstractNumId w:val="0"/>
  </w:num>
  <w:num w:numId="104">
    <w:abstractNumId w:val="71"/>
  </w:num>
  <w:num w:numId="105">
    <w:abstractNumId w:val="41"/>
  </w:num>
  <w:num w:numId="106">
    <w:abstractNumId w:val="65"/>
  </w:num>
  <w:num w:numId="107">
    <w:abstractNumId w:val="77"/>
  </w:num>
  <w:num w:numId="108">
    <w:abstractNumId w:val="100"/>
  </w:num>
  <w:num w:numId="109">
    <w:abstractNumId w:val="105"/>
  </w:num>
  <w:num w:numId="110">
    <w:abstractNumId w:val="74"/>
  </w:num>
  <w:num w:numId="111">
    <w:abstractNumId w:val="44"/>
  </w:num>
  <w:num w:numId="112">
    <w:abstractNumId w:val="12"/>
  </w:num>
  <w:num w:numId="113">
    <w:abstractNumId w:val="18"/>
  </w:num>
  <w:num w:numId="114">
    <w:abstractNumId w:val="46"/>
  </w:num>
  <w:num w:numId="115">
    <w:abstractNumId w:val="47"/>
  </w:num>
  <w:num w:numId="116">
    <w:abstractNumId w:val="68"/>
  </w:num>
  <w:num w:numId="117">
    <w:abstractNumId w:val="19"/>
  </w:num>
  <w:num w:numId="118">
    <w:abstractNumId w:val="109"/>
  </w:num>
  <w:num w:numId="119">
    <w:abstractNumId w:val="27"/>
  </w:num>
  <w:num w:numId="120">
    <w:abstractNumId w:val="57"/>
  </w:num>
  <w:num w:numId="12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01">
    <w:name w:val="Table Grid Light"/>
    <w:basedOn w:val="129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name w:val="Grid Table 1 Light - Accent 1"/>
    <w:basedOn w:val="129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name w:val="Grid Table 1 Light - Accent 2"/>
    <w:basedOn w:val="129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Grid Table 1 Light - Accent 3"/>
    <w:basedOn w:val="129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name w:val="Grid Table 1 Light - Accent 4"/>
    <w:basedOn w:val="129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name w:val="Grid Table 1 Light - Accent 5"/>
    <w:basedOn w:val="129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name w:val="Grid Table 1 Light - Accent 6"/>
    <w:basedOn w:val="129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name w:val="Grid Table 2 - Accent 1"/>
    <w:basedOn w:val="129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name w:val="Grid Table 2 - Accent 2"/>
    <w:basedOn w:val="129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name w:val="Grid Table 2 - Accent 3"/>
    <w:basedOn w:val="129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name w:val="Grid Table 2 - Accent 4"/>
    <w:basedOn w:val="129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name w:val="Grid Table 2 - Accent 5"/>
    <w:basedOn w:val="129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name w:val="Grid Table 2 - Accent 6"/>
    <w:basedOn w:val="129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name w:val="Grid Table 3 - Accent 1"/>
    <w:basedOn w:val="129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name w:val="Grid Table 3 - Accent 2"/>
    <w:basedOn w:val="129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name w:val="Grid Table 3 - Accent 3"/>
    <w:basedOn w:val="129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name w:val="Grid Table 3 - Accent 4"/>
    <w:basedOn w:val="129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name w:val="Grid Table 3 - Accent 5"/>
    <w:basedOn w:val="129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name w:val="Grid Table 3 - Accent 6"/>
    <w:basedOn w:val="129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name w:val="Grid Table 4 - Accent 1"/>
    <w:basedOn w:val="129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name w:val="Grid Table 4 - Accent 2"/>
    <w:basedOn w:val="129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2">
    <w:name w:val="Grid Table 4 - Accent 3"/>
    <w:basedOn w:val="129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3">
    <w:name w:val="Grid Table 4 - Accent 4"/>
    <w:basedOn w:val="129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4">
    <w:name w:val="Grid Table 4 - Accent 5"/>
    <w:basedOn w:val="129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name w:val="Grid Table 4 - Accent 6"/>
    <w:basedOn w:val="129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6">
    <w:name w:val="Grid Table 5 Dark - Accent 2"/>
    <w:basedOn w:val="12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name w:val="Grid Table 5 Dark - Accent 3"/>
    <w:basedOn w:val="12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name w:val="Grid Table 5 Dark - Accent 5"/>
    <w:basedOn w:val="12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name w:val="Grid Table 5 Dark - Accent 6"/>
    <w:basedOn w:val="129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name w:val="Grid Table 6 Colorful - Accent 1"/>
    <w:basedOn w:val="129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231">
    <w:name w:val="Grid Table 6 Colorful - Accent 2"/>
    <w:basedOn w:val="129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232">
    <w:name w:val="Grid Table 6 Colorful - Accent 3"/>
    <w:basedOn w:val="129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233">
    <w:name w:val="Grid Table 6 Colorful - Accent 4"/>
    <w:basedOn w:val="129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234">
    <w:name w:val="Grid Table 6 Colorful - Accent 5"/>
    <w:basedOn w:val="129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235">
    <w:name w:val="Grid Table 6 Colorful - Accent 6"/>
    <w:basedOn w:val="129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236">
    <w:name w:val="Grid Table 7 Colorful - Accent 1"/>
    <w:basedOn w:val="129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7">
    <w:name w:val="Grid Table 7 Colorful - Accent 2"/>
    <w:basedOn w:val="129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8">
    <w:name w:val="Grid Table 7 Colorful - Accent 3"/>
    <w:basedOn w:val="129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9">
    <w:name w:val="Grid Table 7 Colorful - Accent 4"/>
    <w:basedOn w:val="129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0">
    <w:name w:val="Grid Table 7 Colorful - Accent 5"/>
    <w:basedOn w:val="129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1">
    <w:name w:val="Grid Table 7 Colorful - Accent 6"/>
    <w:basedOn w:val="129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2">
    <w:name w:val="List Table 1 Light - Accent 1"/>
    <w:basedOn w:val="12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name w:val="List Table 1 Light - Accent 2"/>
    <w:basedOn w:val="12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name w:val="List Table 1 Light - Accent 3"/>
    <w:basedOn w:val="12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name w:val="List Table 1 Light - Accent 4"/>
    <w:basedOn w:val="12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name w:val="List Table 1 Light - Accent 5"/>
    <w:basedOn w:val="12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name w:val="List Table 1 Light - Accent 6"/>
    <w:basedOn w:val="129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name w:val="List Table 2 - Accent 1"/>
    <w:basedOn w:val="129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name w:val="List Table 2 - Accent 2"/>
    <w:basedOn w:val="129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name w:val="List Table 2 - Accent 3"/>
    <w:basedOn w:val="129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name w:val="List Table 2 - Accent 4"/>
    <w:basedOn w:val="129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name w:val="List Table 2 - Accent 5"/>
    <w:basedOn w:val="129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name w:val="List Table 2 - Accent 6"/>
    <w:basedOn w:val="129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name w:val="List Table 3 - Accent 1"/>
    <w:basedOn w:val="129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name w:val="List Table 3 - Accent 2"/>
    <w:basedOn w:val="129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name w:val="List Table 3 - Accent 3"/>
    <w:basedOn w:val="129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List Table 3 - Accent 4"/>
    <w:basedOn w:val="129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List Table 3 - Accent 5"/>
    <w:basedOn w:val="129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name w:val="List Table 3 - Accent 6"/>
    <w:basedOn w:val="129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List Table 4 - Accent 1"/>
    <w:basedOn w:val="129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List Table 4 - Accent 2"/>
    <w:basedOn w:val="129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name w:val="List Table 4 - Accent 3"/>
    <w:basedOn w:val="129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List Table 4 - Accent 4"/>
    <w:basedOn w:val="129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List Table 4 - Accent 5"/>
    <w:basedOn w:val="129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List Table 4 - Accent 6"/>
    <w:basedOn w:val="129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List Table 5 Dark - Accent 1"/>
    <w:basedOn w:val="129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267">
    <w:name w:val="List Table 5 Dark - Accent 2"/>
    <w:basedOn w:val="129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268">
    <w:name w:val="List Table 5 Dark - Accent 3"/>
    <w:basedOn w:val="129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269">
    <w:name w:val="List Table 5 Dark - Accent 4"/>
    <w:basedOn w:val="129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270">
    <w:name w:val="List Table 5 Dark - Accent 5"/>
    <w:basedOn w:val="129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271">
    <w:name w:val="List Table 5 Dark - Accent 6"/>
    <w:basedOn w:val="129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272">
    <w:name w:val="List Table 6 Colorful - Accent 1"/>
    <w:basedOn w:val="129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List Table 6 Colorful - Accent 2"/>
    <w:basedOn w:val="129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List Table 6 Colorful - Accent 3"/>
    <w:basedOn w:val="129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List Table 6 Colorful - Accent 4"/>
    <w:basedOn w:val="129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List Table 6 Colorful - Accent 5"/>
    <w:basedOn w:val="129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List Table 6 Colorful - Accent 6"/>
    <w:basedOn w:val="129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List Table 7 Colorful - Accent 1"/>
    <w:basedOn w:val="129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279">
    <w:name w:val="List Table 7 Colorful - Accent 2"/>
    <w:basedOn w:val="129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280">
    <w:name w:val="List Table 7 Colorful - Accent 3"/>
    <w:basedOn w:val="129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281">
    <w:name w:val="List Table 7 Colorful - Accent 4"/>
    <w:basedOn w:val="129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282">
    <w:name w:val="List Table 7 Colorful - Accent 5"/>
    <w:basedOn w:val="129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283">
    <w:name w:val="List Table 7 Colorful - Accent 6"/>
    <w:basedOn w:val="129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84" w:default="1">
    <w:name w:val="Normal"/>
    <w:qFormat/>
    <w:pPr>
      <w:pBdr/>
      <w:spacing w:line="300" w:lineRule="atLeast"/>
      <w:ind/>
    </w:pPr>
    <w:rPr>
      <w:rFonts w:ascii="Arial" w:hAnsi="Arial"/>
    </w:rPr>
  </w:style>
  <w:style w:type="paragraph" w:styleId="1285">
    <w:name w:val="Heading 1"/>
    <w:basedOn w:val="1284"/>
    <w:next w:val="1284"/>
    <w:link w:val="1422"/>
    <w:qFormat/>
    <w:pPr>
      <w:keepNext w:val="true"/>
      <w:pBdr/>
      <w:spacing w:line="440" w:lineRule="exact"/>
      <w:ind/>
      <w:outlineLvl w:val="0"/>
    </w:pPr>
    <w:rPr>
      <w:rFonts w:cs="Arial"/>
      <w:b/>
      <w:bCs/>
      <w:caps/>
    </w:rPr>
  </w:style>
  <w:style w:type="paragraph" w:styleId="1286">
    <w:name w:val="Heading 2"/>
    <w:basedOn w:val="1284"/>
    <w:next w:val="1284"/>
    <w:link w:val="1491"/>
    <w:qFormat/>
    <w:pPr>
      <w:keepNext w:val="true"/>
      <w:widowControl w:val="false"/>
      <w:pBdr/>
      <w:spacing/>
      <w:ind/>
      <w:outlineLvl w:val="1"/>
    </w:pPr>
    <w:rPr>
      <w:rFonts w:cs="Arial"/>
      <w:b/>
      <w:bCs/>
      <w:sz w:val="18"/>
    </w:rPr>
  </w:style>
  <w:style w:type="paragraph" w:styleId="1287">
    <w:name w:val="Heading 3"/>
    <w:basedOn w:val="1284"/>
    <w:next w:val="1284"/>
    <w:link w:val="1423"/>
    <w:qFormat/>
    <w:pPr>
      <w:keepNext w:val="true"/>
      <w:pBdr/>
      <w:spacing w:after="60" w:before="240"/>
      <w:ind/>
      <w:outlineLvl w:val="2"/>
    </w:pPr>
    <w:rPr>
      <w:rFonts w:ascii="Helvetica" w:hAnsi="Helvetica"/>
      <w:sz w:val="24"/>
    </w:rPr>
  </w:style>
  <w:style w:type="paragraph" w:styleId="1288">
    <w:name w:val="Heading 4"/>
    <w:basedOn w:val="1284"/>
    <w:next w:val="1284"/>
    <w:link w:val="1424"/>
    <w:qFormat/>
    <w:pPr>
      <w:keepNext w:val="true"/>
      <w:widowControl w:val="false"/>
      <w:pBdr/>
      <w:spacing/>
      <w:ind/>
      <w:jc w:val="both"/>
      <w:outlineLvl w:val="3"/>
    </w:pPr>
    <w:rPr>
      <w:rFonts w:cs="Arial"/>
      <w:b/>
      <w:bCs/>
      <w:i/>
      <w:iCs/>
      <w:color w:val="0000ff"/>
    </w:rPr>
  </w:style>
  <w:style w:type="paragraph" w:styleId="1289">
    <w:name w:val="Heading 5"/>
    <w:basedOn w:val="1284"/>
    <w:next w:val="1284"/>
    <w:link w:val="1425"/>
    <w:qFormat/>
    <w:pPr>
      <w:keepNext w:val="true"/>
      <w:widowControl w:val="false"/>
      <w:pBdr/>
      <w:spacing/>
      <w:ind/>
      <w:jc w:val="both"/>
      <w:outlineLvl w:val="4"/>
    </w:pPr>
    <w:rPr>
      <w:rFonts w:cs="Arial"/>
      <w:b/>
      <w:bCs/>
    </w:rPr>
  </w:style>
  <w:style w:type="paragraph" w:styleId="1290">
    <w:name w:val="Heading 6"/>
    <w:basedOn w:val="1284"/>
    <w:next w:val="1284"/>
    <w:link w:val="1426"/>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91">
    <w:name w:val="Heading 7"/>
    <w:basedOn w:val="1284"/>
    <w:next w:val="1284"/>
    <w:link w:val="1427"/>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92">
    <w:name w:val="Heading 8"/>
    <w:basedOn w:val="1284"/>
    <w:next w:val="1284"/>
    <w:link w:val="1428"/>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93">
    <w:name w:val="Heading 9"/>
    <w:basedOn w:val="1284"/>
    <w:next w:val="1284"/>
    <w:link w:val="1429"/>
    <w:uiPriority w:val="9"/>
    <w:unhideWhenUsed/>
    <w:qFormat/>
    <w:pPr>
      <w:keepNext w:val="true"/>
      <w:keepLines w:val="true"/>
      <w:pBdr/>
      <w:spacing/>
      <w:ind/>
      <w:outlineLvl w:val="8"/>
    </w:pPr>
    <w:rPr>
      <w:rFonts w:eastAsia="Arial" w:cs="Arial"/>
      <w:i/>
      <w:iCs/>
      <w:color w:val="272727" w:themeColor="text1" w:themeTint="D8"/>
    </w:rPr>
  </w:style>
  <w:style w:type="character" w:styleId="1294" w:default="1">
    <w:name w:val="Default Paragraph Font"/>
    <w:uiPriority w:val="1"/>
    <w:unhideWhenUsed/>
    <w:pPr>
      <w:pBdr/>
      <w:spacing/>
      <w:ind/>
    </w:pPr>
  </w:style>
  <w:style w:type="table" w:styleId="129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96" w:default="1">
    <w:name w:val="No List"/>
    <w:uiPriority w:val="99"/>
    <w:semiHidden/>
    <w:unhideWhenUsed/>
    <w:pPr>
      <w:pBdr/>
      <w:spacing/>
      <w:ind/>
    </w:pPr>
  </w:style>
  <w:style w:type="table" w:styleId="1297">
    <w:name w:val="Grid Table Light"/>
    <w:basedOn w:val="129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Plain Table 1"/>
    <w:basedOn w:val="129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Plain Table 2"/>
    <w:basedOn w:val="129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Plain Table 3"/>
    <w:basedOn w:val="129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Plain Table 4"/>
    <w:basedOn w:val="129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Plain Table 5"/>
    <w:basedOn w:val="129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Grid Table 1 Light"/>
    <w:basedOn w:val="129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Grid Table 1 Light Accent 1"/>
    <w:basedOn w:val="129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Grid Table 1 Light Accent 2"/>
    <w:basedOn w:val="129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Grid Table 1 Light Accent 3"/>
    <w:basedOn w:val="129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Grid Table 1 Light Accent 4"/>
    <w:basedOn w:val="129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Grid Table 1 Light Accent 5"/>
    <w:basedOn w:val="129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Grid Table 1 Light Accent 6"/>
    <w:basedOn w:val="129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Grid Table 2"/>
    <w:basedOn w:val="129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Grid Table 2 Accent 1"/>
    <w:basedOn w:val="129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Grid Table 2 Accent 2"/>
    <w:basedOn w:val="129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Grid Table 2 Accent 3"/>
    <w:basedOn w:val="129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Grid Table 2 Accent 4"/>
    <w:basedOn w:val="129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Grid Table 2 Accent 5"/>
    <w:basedOn w:val="129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Grid Table 2 Accent 6"/>
    <w:basedOn w:val="129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Grid Table 3"/>
    <w:basedOn w:val="129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Grid Table 3 Accent 1"/>
    <w:basedOn w:val="129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Grid Table 3 Accent 2"/>
    <w:basedOn w:val="129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Grid Table 3 Accent 3"/>
    <w:basedOn w:val="129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Grid Table 3 Accent 4"/>
    <w:basedOn w:val="129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Grid Table 3 Accent 5"/>
    <w:basedOn w:val="129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Grid Table 3 Accent 6"/>
    <w:basedOn w:val="129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Grid Table 4"/>
    <w:basedOn w:val="129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Grid Table 4 Accent 1"/>
    <w:basedOn w:val="129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Grid Table 4 Accent 2"/>
    <w:basedOn w:val="129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Grid Table 4 Accent 3"/>
    <w:basedOn w:val="129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Grid Table 4 Accent 4"/>
    <w:basedOn w:val="129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Grid Table 4 Accent 5"/>
    <w:basedOn w:val="129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Grid Table 4 Accent 6"/>
    <w:basedOn w:val="129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Grid Table 5 Dark"/>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customStyle="1">
    <w:name w:val="Grid Table 5 Dark- Accent 1"/>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Grid Table 5 Dark Accent 2"/>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Grid Table 5 Dark Accent 3"/>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customStyle="1">
    <w:name w:val="Grid Table 5 Dark- Accent 4"/>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name w:val="Grid Table 5 Dark Accent 5"/>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Grid Table 5 Dark Accent 6"/>
    <w:basedOn w:val="129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Grid Table 6 Colorful"/>
    <w:basedOn w:val="129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Grid Table 6 Colorful Accent 1"/>
    <w:basedOn w:val="129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Grid Table 6 Colorful Accent 2"/>
    <w:basedOn w:val="129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Grid Table 6 Colorful Accent 3"/>
    <w:basedOn w:val="129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Grid Table 6 Colorful Accent 4"/>
    <w:basedOn w:val="129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Grid Table 6 Colorful Accent 5"/>
    <w:basedOn w:val="129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Grid Table 6 Colorful Accent 6"/>
    <w:basedOn w:val="129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Grid Table 7 Colorful"/>
    <w:basedOn w:val="129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name w:val="Grid Table 7 Colorful Accent 1"/>
    <w:basedOn w:val="129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name w:val="Grid Table 7 Colorful Accent 2"/>
    <w:basedOn w:val="129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name w:val="Grid Table 7 Colorful Accent 3"/>
    <w:basedOn w:val="129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9">
    <w:name w:val="Grid Table 7 Colorful Accent 4"/>
    <w:basedOn w:val="129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0">
    <w:name w:val="Grid Table 7 Colorful Accent 5"/>
    <w:basedOn w:val="129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1">
    <w:name w:val="Grid Table 7 Colorful Accent 6"/>
    <w:basedOn w:val="129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name w:val="List Table 1 Light"/>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name w:val="List Table 1 Light Accent 1"/>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name w:val="List Table 1 Light Accent 2"/>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name w:val="List Table 1 Light Accent 3"/>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name w:val="List Table 1 Light Accent 4"/>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name w:val="List Table 1 Light Accent 5"/>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name w:val="List Table 1 Light Accent 6"/>
    <w:basedOn w:val="129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name w:val="List Table 2"/>
    <w:basedOn w:val="129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name w:val="List Table 2 Accent 1"/>
    <w:basedOn w:val="129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name w:val="List Table 2 Accent 2"/>
    <w:basedOn w:val="129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name w:val="List Table 2 Accent 3"/>
    <w:basedOn w:val="129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name w:val="List Table 2 Accent 4"/>
    <w:basedOn w:val="129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name w:val="List Table 2 Accent 5"/>
    <w:basedOn w:val="129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name w:val="List Table 2 Accent 6"/>
    <w:basedOn w:val="129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name w:val="List Table 3"/>
    <w:basedOn w:val="129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7">
    <w:name w:val="List Table 3 Accent 1"/>
    <w:basedOn w:val="129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8">
    <w:name w:val="List Table 3 Accent 2"/>
    <w:basedOn w:val="129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9">
    <w:name w:val="List Table 3 Accent 3"/>
    <w:basedOn w:val="129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0">
    <w:name w:val="List Table 3 Accent 4"/>
    <w:basedOn w:val="129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1">
    <w:name w:val="List Table 3 Accent 5"/>
    <w:basedOn w:val="129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name w:val="List Table 3 Accent 6"/>
    <w:basedOn w:val="129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name w:val="List Table 4"/>
    <w:basedOn w:val="129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name w:val="List Table 4 Accent 1"/>
    <w:basedOn w:val="129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name w:val="List Table 4 Accent 2"/>
    <w:basedOn w:val="129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name w:val="List Table 4 Accent 3"/>
    <w:basedOn w:val="129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name w:val="List Table 4 Accent 4"/>
    <w:basedOn w:val="129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name w:val="List Table 4 Accent 5"/>
    <w:basedOn w:val="129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name w:val="List Table 4 Accent 6"/>
    <w:basedOn w:val="129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name w:val="List Table 5 Dark"/>
    <w:basedOn w:val="129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1">
    <w:name w:val="List Table 5 Dark Accent 1"/>
    <w:basedOn w:val="129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2">
    <w:name w:val="List Table 5 Dark Accent 2"/>
    <w:basedOn w:val="129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3">
    <w:name w:val="List Table 5 Dark Accent 3"/>
    <w:basedOn w:val="129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4">
    <w:name w:val="List Table 5 Dark Accent 4"/>
    <w:basedOn w:val="129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5">
    <w:name w:val="List Table 5 Dark Accent 5"/>
    <w:basedOn w:val="129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6">
    <w:name w:val="List Table 5 Dark Accent 6"/>
    <w:basedOn w:val="129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7">
    <w:name w:val="List Table 6 Colorful"/>
    <w:basedOn w:val="129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name w:val="List Table 6 Colorful Accent 1"/>
    <w:basedOn w:val="129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name w:val="List Table 6 Colorful Accent 2"/>
    <w:basedOn w:val="129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name w:val="List Table 6 Colorful Accent 3"/>
    <w:basedOn w:val="129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name w:val="List Table 6 Colorful Accent 4"/>
    <w:basedOn w:val="129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name w:val="List Table 6 Colorful Accent 5"/>
    <w:basedOn w:val="129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name w:val="List Table 6 Colorful Accent 6"/>
    <w:basedOn w:val="129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4">
    <w:name w:val="List Table 7 Colorful"/>
    <w:basedOn w:val="129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5">
    <w:name w:val="List Table 7 Colorful Accent 1"/>
    <w:basedOn w:val="129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6">
    <w:name w:val="List Table 7 Colorful Accent 2"/>
    <w:basedOn w:val="129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7">
    <w:name w:val="List Table 7 Colorful Accent 3"/>
    <w:basedOn w:val="129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8">
    <w:name w:val="List Table 7 Colorful Accent 4"/>
    <w:basedOn w:val="129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9">
    <w:name w:val="List Table 7 Colorful Accent 5"/>
    <w:basedOn w:val="129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0">
    <w:name w:val="List Table 7 Colorful Accent 6"/>
    <w:basedOn w:val="129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1" w:customStyle="1">
    <w:name w:val="Lined - Accent"/>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2" w:customStyle="1">
    <w:name w:val="Lined - Accent 1"/>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3" w:customStyle="1">
    <w:name w:val="Lined - Accent 2"/>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4" w:customStyle="1">
    <w:name w:val="Lined - Accent 3"/>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5" w:customStyle="1">
    <w:name w:val="Lined - Accent 4"/>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6" w:customStyle="1">
    <w:name w:val="Lined - Accent 5"/>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7" w:customStyle="1">
    <w:name w:val="Lined - Accent 6"/>
    <w:basedOn w:val="1295"/>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8" w:customStyle="1">
    <w:name w:val="Bordered &amp; Lined - Accent"/>
    <w:basedOn w:val="1295"/>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9" w:customStyle="1">
    <w:name w:val="Bordered &amp; Lined - Accent 1"/>
    <w:basedOn w:val="1295"/>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0" w:customStyle="1">
    <w:name w:val="Bordered &amp; Lined - Accent 2"/>
    <w:basedOn w:val="1295"/>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1" w:customStyle="1">
    <w:name w:val="Bordered &amp; Lined - Accent 3"/>
    <w:basedOn w:val="1295"/>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2" w:customStyle="1">
    <w:name w:val="Bordered &amp; Lined - Accent 4"/>
    <w:basedOn w:val="1295"/>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3" w:customStyle="1">
    <w:name w:val="Bordered &amp; Lined - Accent 5"/>
    <w:basedOn w:val="1295"/>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4" w:customStyle="1">
    <w:name w:val="Bordered &amp; Lined - Accent 6"/>
    <w:basedOn w:val="1295"/>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5" w:customStyle="1">
    <w:name w:val="Bordered"/>
    <w:basedOn w:val="129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6" w:customStyle="1">
    <w:name w:val="Bordered - Accent 1"/>
    <w:basedOn w:val="129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7" w:customStyle="1">
    <w:name w:val="Bordered - Accent 2"/>
    <w:basedOn w:val="129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8" w:customStyle="1">
    <w:name w:val="Bordered - Accent 3"/>
    <w:basedOn w:val="129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9" w:customStyle="1">
    <w:name w:val="Bordered - Accent 4"/>
    <w:basedOn w:val="129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0" w:customStyle="1">
    <w:name w:val="Bordered - Accent 5"/>
    <w:basedOn w:val="129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1" w:customStyle="1">
    <w:name w:val="Bordered - Accent 6"/>
    <w:basedOn w:val="129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422" w:customStyle="1">
    <w:name w:val="Heading 1 Char"/>
    <w:basedOn w:val="1294"/>
    <w:link w:val="1285"/>
    <w:uiPriority w:val="9"/>
    <w:pPr>
      <w:pBdr/>
      <w:spacing/>
      <w:ind/>
    </w:pPr>
    <w:rPr>
      <w:rFonts w:ascii="Arial" w:hAnsi="Arial" w:eastAsia="Arial" w:cs="Arial"/>
      <w:color w:val="365f91" w:themeColor="accent1" w:themeShade="BF"/>
      <w:sz w:val="40"/>
      <w:szCs w:val="40"/>
    </w:rPr>
  </w:style>
  <w:style w:type="character" w:styleId="1423" w:customStyle="1">
    <w:name w:val="Heading 3 Char"/>
    <w:basedOn w:val="1294"/>
    <w:link w:val="1287"/>
    <w:uiPriority w:val="9"/>
    <w:pPr>
      <w:pBdr/>
      <w:spacing/>
      <w:ind/>
    </w:pPr>
    <w:rPr>
      <w:rFonts w:ascii="Arial" w:hAnsi="Arial" w:eastAsia="Arial" w:cs="Arial"/>
      <w:color w:val="365f91" w:themeColor="accent1" w:themeShade="BF"/>
      <w:sz w:val="28"/>
      <w:szCs w:val="28"/>
    </w:rPr>
  </w:style>
  <w:style w:type="character" w:styleId="1424" w:customStyle="1">
    <w:name w:val="Heading 4 Char"/>
    <w:basedOn w:val="1294"/>
    <w:link w:val="1288"/>
    <w:uiPriority w:val="9"/>
    <w:pPr>
      <w:pBdr/>
      <w:spacing/>
      <w:ind/>
    </w:pPr>
    <w:rPr>
      <w:rFonts w:ascii="Arial" w:hAnsi="Arial" w:eastAsia="Arial" w:cs="Arial"/>
      <w:i/>
      <w:iCs/>
      <w:color w:val="365f91" w:themeColor="accent1" w:themeShade="BF"/>
    </w:rPr>
  </w:style>
  <w:style w:type="character" w:styleId="1425" w:customStyle="1">
    <w:name w:val="Heading 5 Char"/>
    <w:basedOn w:val="1294"/>
    <w:link w:val="1289"/>
    <w:uiPriority w:val="9"/>
    <w:pPr>
      <w:pBdr/>
      <w:spacing/>
      <w:ind/>
    </w:pPr>
    <w:rPr>
      <w:rFonts w:ascii="Arial" w:hAnsi="Arial" w:eastAsia="Arial" w:cs="Arial"/>
      <w:color w:val="365f91" w:themeColor="accent1" w:themeShade="BF"/>
    </w:rPr>
  </w:style>
  <w:style w:type="character" w:styleId="1426" w:customStyle="1">
    <w:name w:val="Heading 6 Char"/>
    <w:basedOn w:val="1294"/>
    <w:link w:val="1290"/>
    <w:uiPriority w:val="9"/>
    <w:pPr>
      <w:pBdr/>
      <w:spacing/>
      <w:ind/>
    </w:pPr>
    <w:rPr>
      <w:rFonts w:ascii="Arial" w:hAnsi="Arial" w:eastAsia="Arial" w:cs="Arial"/>
      <w:i/>
      <w:iCs/>
      <w:color w:val="595959" w:themeColor="text1" w:themeTint="A6"/>
    </w:rPr>
  </w:style>
  <w:style w:type="character" w:styleId="1427" w:customStyle="1">
    <w:name w:val="Heading 7 Char"/>
    <w:basedOn w:val="1294"/>
    <w:link w:val="1291"/>
    <w:uiPriority w:val="9"/>
    <w:pPr>
      <w:pBdr/>
      <w:spacing/>
      <w:ind/>
    </w:pPr>
    <w:rPr>
      <w:rFonts w:ascii="Arial" w:hAnsi="Arial" w:eastAsia="Arial" w:cs="Arial"/>
      <w:color w:val="595959" w:themeColor="text1" w:themeTint="A6"/>
    </w:rPr>
  </w:style>
  <w:style w:type="character" w:styleId="1428" w:customStyle="1">
    <w:name w:val="Heading 8 Char"/>
    <w:basedOn w:val="1294"/>
    <w:link w:val="1292"/>
    <w:uiPriority w:val="9"/>
    <w:pPr>
      <w:pBdr/>
      <w:spacing/>
      <w:ind/>
    </w:pPr>
    <w:rPr>
      <w:rFonts w:ascii="Arial" w:hAnsi="Arial" w:eastAsia="Arial" w:cs="Arial"/>
      <w:i/>
      <w:iCs/>
      <w:color w:val="272727" w:themeColor="text1" w:themeTint="D8"/>
    </w:rPr>
  </w:style>
  <w:style w:type="character" w:styleId="1429" w:customStyle="1">
    <w:name w:val="Heading 9 Char"/>
    <w:basedOn w:val="1294"/>
    <w:link w:val="1293"/>
    <w:uiPriority w:val="9"/>
    <w:pPr>
      <w:pBdr/>
      <w:spacing/>
      <w:ind/>
    </w:pPr>
    <w:rPr>
      <w:rFonts w:ascii="Arial" w:hAnsi="Arial" w:eastAsia="Arial" w:cs="Arial"/>
      <w:i/>
      <w:iCs/>
      <w:color w:val="272727" w:themeColor="text1" w:themeTint="D8"/>
    </w:rPr>
  </w:style>
  <w:style w:type="character" w:styleId="1430" w:customStyle="1">
    <w:name w:val="Title Char"/>
    <w:basedOn w:val="1294"/>
    <w:link w:val="1466"/>
    <w:uiPriority w:val="10"/>
    <w:pPr>
      <w:pBdr/>
      <w:spacing/>
      <w:ind/>
    </w:pPr>
    <w:rPr>
      <w:rFonts w:ascii="Arial" w:hAnsi="Arial" w:eastAsia="Arial" w:cs="Arial"/>
      <w:spacing w:val="-10"/>
      <w:sz w:val="56"/>
      <w:szCs w:val="56"/>
    </w:rPr>
  </w:style>
  <w:style w:type="paragraph" w:styleId="1431">
    <w:name w:val="Subtitle"/>
    <w:basedOn w:val="1284"/>
    <w:next w:val="1284"/>
    <w:link w:val="1432"/>
    <w:uiPriority w:val="11"/>
    <w:qFormat/>
    <w:pPr>
      <w:numPr>
        <w:ilvl w:val="1"/>
      </w:numPr>
      <w:pBdr/>
      <w:spacing/>
      <w:ind/>
    </w:pPr>
    <w:rPr>
      <w:color w:val="595959" w:themeColor="text1" w:themeTint="A6"/>
      <w:spacing w:val="15"/>
      <w:sz w:val="28"/>
      <w:szCs w:val="28"/>
    </w:rPr>
  </w:style>
  <w:style w:type="character" w:styleId="1432" w:customStyle="1">
    <w:name w:val="Subtitle Char"/>
    <w:basedOn w:val="1294"/>
    <w:link w:val="1431"/>
    <w:uiPriority w:val="11"/>
    <w:pPr>
      <w:pBdr/>
      <w:spacing/>
      <w:ind/>
    </w:pPr>
    <w:rPr>
      <w:color w:val="595959" w:themeColor="text1" w:themeTint="A6"/>
      <w:spacing w:val="15"/>
      <w:sz w:val="28"/>
      <w:szCs w:val="28"/>
    </w:rPr>
  </w:style>
  <w:style w:type="paragraph" w:styleId="1433">
    <w:name w:val="Quote"/>
    <w:basedOn w:val="1284"/>
    <w:next w:val="1284"/>
    <w:link w:val="1434"/>
    <w:uiPriority w:val="29"/>
    <w:qFormat/>
    <w:pPr>
      <w:pBdr/>
      <w:spacing w:before="160"/>
      <w:ind/>
      <w:jc w:val="center"/>
    </w:pPr>
    <w:rPr>
      <w:i/>
      <w:iCs/>
      <w:color w:val="404040" w:themeColor="text1" w:themeTint="BF"/>
    </w:rPr>
  </w:style>
  <w:style w:type="character" w:styleId="1434" w:customStyle="1">
    <w:name w:val="Quote Char"/>
    <w:basedOn w:val="1294"/>
    <w:link w:val="1433"/>
    <w:uiPriority w:val="29"/>
    <w:pPr>
      <w:pBdr/>
      <w:spacing/>
      <w:ind/>
    </w:pPr>
    <w:rPr>
      <w:i/>
      <w:iCs/>
      <w:color w:val="404040" w:themeColor="text1" w:themeTint="BF"/>
    </w:rPr>
  </w:style>
  <w:style w:type="character" w:styleId="1435">
    <w:name w:val="Intense Emphasis"/>
    <w:basedOn w:val="1294"/>
    <w:uiPriority w:val="21"/>
    <w:qFormat/>
    <w:pPr>
      <w:pBdr/>
      <w:spacing/>
      <w:ind/>
    </w:pPr>
    <w:rPr>
      <w:i/>
      <w:iCs/>
      <w:color w:val="365f91" w:themeColor="accent1" w:themeShade="BF"/>
    </w:rPr>
  </w:style>
  <w:style w:type="paragraph" w:styleId="1436">
    <w:name w:val="Intense Quote"/>
    <w:basedOn w:val="1284"/>
    <w:next w:val="1284"/>
    <w:link w:val="1437"/>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437" w:customStyle="1">
    <w:name w:val="Intense Quote Char"/>
    <w:basedOn w:val="1294"/>
    <w:link w:val="1436"/>
    <w:uiPriority w:val="30"/>
    <w:pPr>
      <w:pBdr/>
      <w:spacing/>
      <w:ind/>
    </w:pPr>
    <w:rPr>
      <w:i/>
      <w:iCs/>
      <w:color w:val="365f91" w:themeColor="accent1" w:themeShade="BF"/>
    </w:rPr>
  </w:style>
  <w:style w:type="character" w:styleId="1438">
    <w:name w:val="Intense Reference"/>
    <w:basedOn w:val="1294"/>
    <w:uiPriority w:val="32"/>
    <w:qFormat/>
    <w:pPr>
      <w:pBdr/>
      <w:spacing/>
      <w:ind/>
    </w:pPr>
    <w:rPr>
      <w:b/>
      <w:bCs/>
      <w:smallCaps/>
      <w:color w:val="365f91" w:themeColor="accent1" w:themeShade="BF"/>
      <w:spacing w:val="5"/>
    </w:rPr>
  </w:style>
  <w:style w:type="paragraph" w:styleId="1439">
    <w:name w:val="No Spacing"/>
    <w:basedOn w:val="1284"/>
    <w:uiPriority w:val="1"/>
    <w:qFormat/>
    <w:pPr>
      <w:pBdr/>
      <w:spacing w:line="240" w:lineRule="auto"/>
      <w:ind/>
    </w:pPr>
  </w:style>
  <w:style w:type="character" w:styleId="1440">
    <w:name w:val="Subtle Emphasis"/>
    <w:basedOn w:val="1294"/>
    <w:uiPriority w:val="19"/>
    <w:qFormat/>
    <w:pPr>
      <w:pBdr/>
      <w:spacing/>
      <w:ind/>
    </w:pPr>
    <w:rPr>
      <w:i/>
      <w:iCs/>
      <w:color w:val="404040" w:themeColor="text1" w:themeTint="BF"/>
    </w:rPr>
  </w:style>
  <w:style w:type="character" w:styleId="1441">
    <w:name w:val="Strong"/>
    <w:basedOn w:val="1294"/>
    <w:uiPriority w:val="22"/>
    <w:qFormat/>
    <w:pPr>
      <w:pBdr/>
      <w:spacing/>
      <w:ind/>
    </w:pPr>
    <w:rPr>
      <w:b/>
      <w:bCs/>
    </w:rPr>
  </w:style>
  <w:style w:type="character" w:styleId="1442">
    <w:name w:val="Subtle Reference"/>
    <w:basedOn w:val="1294"/>
    <w:uiPriority w:val="31"/>
    <w:qFormat/>
    <w:pPr>
      <w:pBdr/>
      <w:spacing/>
      <w:ind/>
    </w:pPr>
    <w:rPr>
      <w:smallCaps/>
      <w:color w:val="5a5a5a" w:themeColor="text1" w:themeTint="A5"/>
    </w:rPr>
  </w:style>
  <w:style w:type="paragraph" w:styleId="1443">
    <w:name w:val="Caption"/>
    <w:basedOn w:val="1284"/>
    <w:next w:val="1284"/>
    <w:uiPriority w:val="35"/>
    <w:unhideWhenUsed/>
    <w:qFormat/>
    <w:pPr>
      <w:pBdr/>
      <w:spacing w:after="200" w:line="240" w:lineRule="auto"/>
      <w:ind/>
    </w:pPr>
    <w:rPr>
      <w:i/>
      <w:iCs/>
      <w:color w:val="1f497d" w:themeColor="text2"/>
      <w:sz w:val="18"/>
      <w:szCs w:val="18"/>
    </w:rPr>
  </w:style>
  <w:style w:type="paragraph" w:styleId="1444">
    <w:name w:val="endnote text"/>
    <w:basedOn w:val="1284"/>
    <w:link w:val="1445"/>
    <w:uiPriority w:val="99"/>
    <w:semiHidden/>
    <w:unhideWhenUsed/>
    <w:pPr>
      <w:pBdr/>
      <w:spacing w:line="240" w:lineRule="auto"/>
      <w:ind/>
    </w:pPr>
  </w:style>
  <w:style w:type="character" w:styleId="1445" w:customStyle="1">
    <w:name w:val="Endnote Text Char"/>
    <w:basedOn w:val="1294"/>
    <w:link w:val="1444"/>
    <w:uiPriority w:val="99"/>
    <w:semiHidden/>
    <w:pPr>
      <w:pBdr/>
      <w:spacing/>
      <w:ind/>
    </w:pPr>
    <w:rPr>
      <w:sz w:val="20"/>
      <w:szCs w:val="20"/>
    </w:rPr>
  </w:style>
  <w:style w:type="character" w:styleId="1446">
    <w:name w:val="endnote reference"/>
    <w:basedOn w:val="1294"/>
    <w:uiPriority w:val="99"/>
    <w:semiHidden/>
    <w:unhideWhenUsed/>
    <w:pPr>
      <w:pBdr/>
      <w:spacing/>
      <w:ind/>
    </w:pPr>
    <w:rPr>
      <w:vertAlign w:val="superscript"/>
    </w:rPr>
  </w:style>
  <w:style w:type="paragraph" w:styleId="1447">
    <w:name w:val="table of figures"/>
    <w:basedOn w:val="1284"/>
    <w:next w:val="1284"/>
    <w:uiPriority w:val="99"/>
    <w:unhideWhenUsed/>
    <w:pPr>
      <w:pBdr/>
      <w:spacing/>
      <w:ind/>
    </w:pPr>
  </w:style>
  <w:style w:type="paragraph" w:styleId="1448">
    <w:name w:val="Header"/>
    <w:basedOn w:val="1284"/>
    <w:link w:val="1499"/>
    <w:semiHidden/>
    <w:pPr>
      <w:pBdr/>
      <w:tabs>
        <w:tab w:val="center" w:leader="none" w:pos="4536"/>
        <w:tab w:val="right" w:leader="none" w:pos="9072"/>
      </w:tabs>
      <w:spacing/>
      <w:ind/>
    </w:pPr>
  </w:style>
  <w:style w:type="paragraph" w:styleId="1449">
    <w:name w:val="Footer"/>
    <w:basedOn w:val="1284"/>
    <w:link w:val="1488"/>
    <w:uiPriority w:val="99"/>
    <w:pPr>
      <w:pBdr/>
      <w:tabs>
        <w:tab w:val="center" w:leader="none" w:pos="4536"/>
        <w:tab w:val="right" w:leader="none" w:pos="9072"/>
      </w:tabs>
      <w:spacing/>
      <w:ind/>
    </w:pPr>
  </w:style>
  <w:style w:type="character" w:styleId="1450">
    <w:name w:val="Hyperlink"/>
    <w:basedOn w:val="1294"/>
    <w:uiPriority w:val="99"/>
    <w:pPr>
      <w:pBdr/>
      <w:spacing/>
      <w:ind/>
    </w:pPr>
    <w:rPr>
      <w:color w:val="0000ff"/>
      <w:u w:val="single"/>
    </w:rPr>
  </w:style>
  <w:style w:type="paragraph" w:styleId="1451" w:customStyle="1">
    <w:name w:val="texte puce2"/>
    <w:basedOn w:val="1284"/>
    <w:pPr>
      <w:numPr>
        <w:numId w:val="1"/>
      </w:numPr>
      <w:pBdr/>
      <w:spacing/>
      <w:ind/>
    </w:pPr>
  </w:style>
  <w:style w:type="paragraph" w:styleId="1452" w:customStyle="1">
    <w:name w:val="Texte de bulles1"/>
    <w:basedOn w:val="1284"/>
    <w:semiHidden/>
    <w:pPr>
      <w:pBdr/>
      <w:spacing/>
      <w:ind/>
    </w:pPr>
    <w:rPr>
      <w:rFonts w:ascii="Tahoma" w:hAnsi="Tahoma" w:cs="Tahoma"/>
      <w:sz w:val="16"/>
      <w:szCs w:val="16"/>
    </w:rPr>
  </w:style>
  <w:style w:type="paragraph" w:styleId="1453" w:customStyle="1">
    <w:name w:val="a"/>
    <w:basedOn w:val="1284"/>
    <w:pPr>
      <w:pBdr/>
      <w:spacing w:line="240" w:lineRule="auto"/>
      <w:ind/>
      <w:jc w:val="both"/>
    </w:pPr>
    <w:rPr>
      <w:rFonts w:eastAsia="Times New Roman"/>
      <w:sz w:val="22"/>
    </w:rPr>
  </w:style>
  <w:style w:type="paragraph" w:styleId="1454" w:customStyle="1">
    <w:name w:val="u"/>
    <w:basedOn w:val="1284"/>
    <w:pPr>
      <w:pBdr/>
      <w:spacing w:line="240" w:lineRule="auto"/>
      <w:ind w:left="562"/>
      <w:jc w:val="both"/>
    </w:pPr>
    <w:rPr>
      <w:rFonts w:eastAsia="Times New Roman"/>
      <w:sz w:val="22"/>
    </w:rPr>
  </w:style>
  <w:style w:type="paragraph" w:styleId="1455" w:customStyle="1">
    <w:name w:val="v"/>
    <w:basedOn w:val="1454"/>
    <w:pPr>
      <w:pBdr/>
      <w:spacing/>
      <w:ind w:hanging="562"/>
    </w:pPr>
  </w:style>
  <w:style w:type="paragraph" w:styleId="1456" w:customStyle="1">
    <w:name w:val="TITF1"/>
    <w:basedOn w:val="1284"/>
    <w:pPr>
      <w:widowControl w:val="false"/>
      <w:numPr>
        <w:ilvl w:val="12"/>
      </w:numPr>
      <w:pBdr/>
      <w:spacing w:after="540" w:line="240" w:lineRule="auto"/>
      <w:ind/>
      <w:jc w:val="both"/>
    </w:pPr>
    <w:rPr>
      <w:rFonts w:eastAsia="Times New Roman" w:cs="Arial"/>
      <w:b/>
      <w:caps/>
    </w:rPr>
  </w:style>
  <w:style w:type="paragraph" w:styleId="1457" w:customStyle="1">
    <w:name w:val="w"/>
    <w:basedOn w:val="1284"/>
    <w:pPr>
      <w:pBdr/>
      <w:spacing w:line="240" w:lineRule="auto"/>
      <w:ind/>
      <w:jc w:val="both"/>
    </w:pPr>
    <w:rPr>
      <w:rFonts w:eastAsia="Times New Roman"/>
      <w:sz w:val="22"/>
      <w:szCs w:val="24"/>
    </w:rPr>
  </w:style>
  <w:style w:type="paragraph" w:styleId="1458" w:customStyle="1">
    <w:name w:val="TITF2"/>
    <w:basedOn w:val="1284"/>
    <w:pPr>
      <w:keepNext w:val="true"/>
      <w:pBdr/>
      <w:spacing w:after="270" w:line="240" w:lineRule="auto"/>
      <w:ind w:hanging="562" w:left="562"/>
    </w:pPr>
    <w:rPr>
      <w:rFonts w:eastAsia="Times New Roman"/>
      <w:b/>
      <w:sz w:val="22"/>
    </w:rPr>
  </w:style>
  <w:style w:type="character" w:styleId="1459">
    <w:name w:val="page number"/>
    <w:basedOn w:val="1294"/>
    <w:semiHidden/>
    <w:pPr>
      <w:pBdr/>
      <w:spacing/>
      <w:ind/>
    </w:pPr>
  </w:style>
  <w:style w:type="paragraph" w:styleId="1460" w:customStyle="1">
    <w:name w:val="b"/>
    <w:basedOn w:val="1284"/>
    <w:pPr>
      <w:numPr>
        <w:numId w:val="4"/>
      </w:numPr>
      <w:pBdr/>
      <w:spacing w:line="240" w:lineRule="auto"/>
      <w:ind/>
      <w:jc w:val="both"/>
    </w:pPr>
    <w:rPr>
      <w:rFonts w:eastAsia="Times New Roman"/>
      <w:sz w:val="22"/>
      <w:szCs w:val="24"/>
    </w:rPr>
  </w:style>
  <w:style w:type="paragraph" w:styleId="1461" w:customStyle="1">
    <w:name w:val="e"/>
    <w:basedOn w:val="1460"/>
    <w:pPr>
      <w:pBdr/>
      <w:spacing/>
      <w:ind/>
    </w:pPr>
    <w:rPr>
      <w:lang w:val="en-GB"/>
    </w:rPr>
  </w:style>
  <w:style w:type="paragraph" w:styleId="1462" w:customStyle="1">
    <w:name w:val="q"/>
    <w:basedOn w:val="1284"/>
    <w:pPr>
      <w:numPr>
        <w:numId w:val="5"/>
      </w:numPr>
      <w:pBdr/>
      <w:spacing w:line="240" w:lineRule="auto"/>
      <w:ind/>
      <w:jc w:val="both"/>
    </w:pPr>
    <w:rPr>
      <w:rFonts w:eastAsia="Times New Roman"/>
      <w:sz w:val="22"/>
      <w:szCs w:val="24"/>
    </w:rPr>
  </w:style>
  <w:style w:type="paragraph" w:styleId="1463">
    <w:name w:val="Body Text"/>
    <w:basedOn w:val="1284"/>
    <w:semiHidden/>
    <w:pPr>
      <w:widowControl w:val="false"/>
      <w:pBdr/>
      <w:spacing w:line="240" w:lineRule="auto"/>
      <w:ind/>
      <w:jc w:val="center"/>
    </w:pPr>
    <w:rPr>
      <w:rFonts w:eastAsia="Times New Roman" w:cs="Arial"/>
      <w:b/>
      <w:caps/>
      <w:sz w:val="24"/>
      <w:szCs w:val="24"/>
    </w:rPr>
  </w:style>
  <w:style w:type="paragraph" w:styleId="1464" w:customStyle="1">
    <w:name w:val="TITF3"/>
    <w:basedOn w:val="1284"/>
    <w:pPr>
      <w:keepNext w:val="true"/>
      <w:pBdr/>
      <w:spacing w:after="270" w:line="240" w:lineRule="auto"/>
      <w:ind w:hanging="562" w:left="562"/>
    </w:pPr>
    <w:rPr>
      <w:rFonts w:eastAsia="Times New Roman"/>
      <w:b/>
      <w:sz w:val="22"/>
    </w:rPr>
  </w:style>
  <w:style w:type="character" w:styleId="1465" w:customStyle="1">
    <w:name w:val="Retrait corps de texte Car"/>
    <w:basedOn w:val="1294"/>
    <w:pPr>
      <w:pBdr/>
      <w:spacing/>
      <w:ind/>
    </w:pPr>
    <w:rPr>
      <w:rFonts w:ascii="Garamond" w:hAnsi="Garamond"/>
      <w:sz w:val="22"/>
      <w:lang w:val="en-GB" w:eastAsia="fr-FR" w:bidi="ar-SA"/>
    </w:rPr>
  </w:style>
  <w:style w:type="paragraph" w:styleId="1466">
    <w:name w:val="Title"/>
    <w:basedOn w:val="1284"/>
    <w:link w:val="143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467" w:customStyle="1">
    <w:name w:val="Default"/>
    <w:pPr>
      <w:pBdr/>
      <w:spacing/>
      <w:ind/>
    </w:pPr>
    <w:rPr>
      <w:rFonts w:ascii="Arial" w:hAnsi="Arial" w:eastAsia="Times New Roman" w:cs="Arial"/>
      <w:color w:val="000000"/>
      <w:sz w:val="24"/>
      <w:szCs w:val="24"/>
    </w:rPr>
  </w:style>
  <w:style w:type="character" w:styleId="1468">
    <w:name w:val="HTML Cite"/>
    <w:basedOn w:val="1294"/>
    <w:semiHidden/>
    <w:pPr>
      <w:pBdr/>
      <w:spacing/>
      <w:ind/>
    </w:pPr>
    <w:rPr>
      <w:i w:val="0"/>
      <w:iCs w:val="0"/>
      <w:color w:val="008000"/>
    </w:rPr>
  </w:style>
  <w:style w:type="paragraph" w:styleId="1469">
    <w:name w:val="Normal (Web)"/>
    <w:basedOn w:val="1284"/>
    <w:uiPriority w:val="99"/>
    <w:pPr>
      <w:pBdr/>
      <w:spacing w:after="120" w:before="120"/>
      <w:ind/>
    </w:pPr>
    <w:rPr>
      <w:rFonts w:ascii="Arial Unicode MS" w:hAnsi="Arial Unicode MS" w:eastAsia="Arial Unicode MS" w:cs="Arial Unicode MS"/>
      <w:sz w:val="24"/>
      <w:szCs w:val="24"/>
    </w:rPr>
  </w:style>
  <w:style w:type="character" w:styleId="1470">
    <w:name w:val="Emphasis"/>
    <w:basedOn w:val="1294"/>
    <w:uiPriority w:val="20"/>
    <w:qFormat/>
    <w:pPr>
      <w:pBdr/>
      <w:spacing/>
      <w:ind/>
    </w:pPr>
    <w:rPr>
      <w:b/>
      <w:bCs/>
      <w:i w:val="0"/>
      <w:iCs w:val="0"/>
    </w:rPr>
  </w:style>
  <w:style w:type="paragraph" w:styleId="1471">
    <w:name w:val="toc 3"/>
    <w:basedOn w:val="1284"/>
    <w:next w:val="1284"/>
    <w:uiPriority w:val="39"/>
    <w:semiHidden/>
    <w:qFormat/>
    <w:pPr>
      <w:numPr>
        <w:numId w:val="8"/>
      </w:numPr>
      <w:pBdr/>
      <w:spacing/>
      <w:ind/>
    </w:pPr>
  </w:style>
  <w:style w:type="paragraph" w:styleId="1472">
    <w:name w:val="Balloon Text"/>
    <w:basedOn w:val="1284"/>
    <w:link w:val="1473"/>
    <w:uiPriority w:val="99"/>
    <w:semiHidden/>
    <w:unhideWhenUsed/>
    <w:pPr>
      <w:pBdr/>
      <w:spacing w:line="240" w:lineRule="auto"/>
      <w:ind/>
    </w:pPr>
    <w:rPr>
      <w:rFonts w:ascii="Tahoma" w:hAnsi="Tahoma" w:cs="Tahoma"/>
      <w:sz w:val="16"/>
      <w:szCs w:val="16"/>
    </w:rPr>
  </w:style>
  <w:style w:type="character" w:styleId="1473" w:customStyle="1">
    <w:name w:val="Balloon Text Char"/>
    <w:basedOn w:val="1294"/>
    <w:link w:val="1472"/>
    <w:uiPriority w:val="99"/>
    <w:semiHidden/>
    <w:pPr>
      <w:pBdr/>
      <w:spacing/>
      <w:ind/>
    </w:pPr>
    <w:rPr>
      <w:rFonts w:ascii="Tahoma" w:hAnsi="Tahoma" w:cs="Tahoma"/>
      <w:sz w:val="16"/>
      <w:szCs w:val="16"/>
    </w:rPr>
  </w:style>
  <w:style w:type="table" w:styleId="1474">
    <w:name w:val="Table Grid"/>
    <w:basedOn w:val="129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75">
    <w:name w:val="TOC Heading"/>
    <w:basedOn w:val="1285"/>
    <w:next w:val="1284"/>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76">
    <w:name w:val="toc 1"/>
    <w:basedOn w:val="1284"/>
    <w:next w:val="1284"/>
    <w:uiPriority w:val="39"/>
    <w:unhideWhenUsed/>
    <w:qFormat/>
    <w:pPr>
      <w:pBdr/>
      <w:spacing w:after="100"/>
      <w:ind/>
    </w:pPr>
  </w:style>
  <w:style w:type="paragraph" w:styleId="1477">
    <w:name w:val="toc 2"/>
    <w:basedOn w:val="1284"/>
    <w:next w:val="1284"/>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78">
    <w:name w:val="footnote text"/>
    <w:basedOn w:val="1284"/>
    <w:link w:val="1479"/>
    <w:uiPriority w:val="99"/>
    <w:semiHidden/>
    <w:unhideWhenUsed/>
    <w:qFormat/>
    <w:pPr>
      <w:pBdr/>
      <w:spacing w:before="240" w:line="240" w:lineRule="auto"/>
      <w:ind/>
      <w:jc w:val="both"/>
    </w:pPr>
    <w:rPr>
      <w:rFonts w:ascii="Times" w:hAnsi="Times" w:eastAsia="Times New Roman" w:cs="Times"/>
    </w:rPr>
  </w:style>
  <w:style w:type="character" w:styleId="1479" w:customStyle="1">
    <w:name w:val="Footnote Text Char"/>
    <w:basedOn w:val="1294"/>
    <w:link w:val="1478"/>
    <w:uiPriority w:val="99"/>
    <w:semiHidden/>
    <w:pPr>
      <w:pBdr/>
      <w:spacing/>
      <w:ind/>
    </w:pPr>
    <w:rPr>
      <w:rFonts w:eastAsia="Times New Roman" w:cs="Times"/>
    </w:rPr>
  </w:style>
  <w:style w:type="character" w:styleId="1480">
    <w:name w:val="footnote reference"/>
    <w:uiPriority w:val="99"/>
    <w:semiHidden/>
    <w:unhideWhenUsed/>
    <w:pPr>
      <w:pBdr/>
      <w:spacing/>
      <w:ind/>
    </w:pPr>
    <w:rPr>
      <w:rFonts w:hint="default" w:ascii="Times New Roman" w:hAnsi="Times New Roman" w:cs="Times New Roman"/>
      <w:vertAlign w:val="superscript"/>
    </w:rPr>
  </w:style>
  <w:style w:type="paragraph" w:styleId="1481">
    <w:name w:val="List Paragraph"/>
    <w:basedOn w:val="1284"/>
    <w:link w:val="1498"/>
    <w:uiPriority w:val="34"/>
    <w:qFormat/>
    <w:pPr>
      <w:pBdr/>
      <w:spacing/>
      <w:ind w:left="720"/>
      <w:contextualSpacing w:val="true"/>
    </w:pPr>
  </w:style>
  <w:style w:type="character" w:styleId="1482">
    <w:name w:val="annotation reference"/>
    <w:basedOn w:val="1294"/>
    <w:uiPriority w:val="99"/>
    <w:unhideWhenUsed/>
    <w:pPr>
      <w:pBdr/>
      <w:spacing/>
      <w:ind/>
    </w:pPr>
    <w:rPr>
      <w:sz w:val="16"/>
      <w:szCs w:val="16"/>
    </w:rPr>
  </w:style>
  <w:style w:type="paragraph" w:styleId="1483">
    <w:name w:val="annotation text"/>
    <w:basedOn w:val="1284"/>
    <w:link w:val="1484"/>
    <w:uiPriority w:val="99"/>
    <w:unhideWhenUsed/>
    <w:pPr>
      <w:pBdr/>
      <w:spacing w:line="240" w:lineRule="auto"/>
      <w:ind/>
    </w:pPr>
  </w:style>
  <w:style w:type="character" w:styleId="1484" w:customStyle="1">
    <w:name w:val="Comment Text Char"/>
    <w:basedOn w:val="1294"/>
    <w:link w:val="1483"/>
    <w:uiPriority w:val="99"/>
    <w:pPr>
      <w:pBdr/>
      <w:spacing/>
      <w:ind/>
    </w:pPr>
    <w:rPr>
      <w:rFonts w:ascii="Arial" w:hAnsi="Arial"/>
    </w:rPr>
  </w:style>
  <w:style w:type="paragraph" w:styleId="1485">
    <w:name w:val="annotation subject"/>
    <w:basedOn w:val="1483"/>
    <w:next w:val="1483"/>
    <w:link w:val="1486"/>
    <w:uiPriority w:val="99"/>
    <w:semiHidden/>
    <w:unhideWhenUsed/>
    <w:pPr>
      <w:pBdr/>
      <w:spacing/>
      <w:ind/>
    </w:pPr>
    <w:rPr>
      <w:b/>
      <w:bCs/>
    </w:rPr>
  </w:style>
  <w:style w:type="character" w:styleId="1486" w:customStyle="1">
    <w:name w:val="Comment Subject Char"/>
    <w:basedOn w:val="1484"/>
    <w:link w:val="1485"/>
    <w:uiPriority w:val="99"/>
    <w:semiHidden/>
    <w:pPr>
      <w:pBdr/>
      <w:spacing/>
      <w:ind/>
    </w:pPr>
    <w:rPr>
      <w:rFonts w:ascii="Arial" w:hAnsi="Arial"/>
      <w:b/>
      <w:bCs/>
    </w:rPr>
  </w:style>
  <w:style w:type="paragraph" w:styleId="1487" w:customStyle="1">
    <w:name w:val="Normal A"/>
    <w:basedOn w:val="1284"/>
    <w:uiPriority w:val="99"/>
    <w:pPr>
      <w:pBdr/>
      <w:spacing w:before="240" w:line="240" w:lineRule="auto"/>
      <w:ind/>
      <w:jc w:val="both"/>
    </w:pPr>
    <w:rPr>
      <w:rFonts w:ascii="Times New Roman" w:hAnsi="Times New Roman" w:eastAsia="Times New Roman"/>
      <w:sz w:val="22"/>
      <w:szCs w:val="22"/>
    </w:rPr>
  </w:style>
  <w:style w:type="character" w:styleId="1488" w:customStyle="1">
    <w:name w:val="Footer Char"/>
    <w:basedOn w:val="1294"/>
    <w:link w:val="1449"/>
    <w:uiPriority w:val="99"/>
    <w:pPr>
      <w:pBdr/>
      <w:spacing/>
      <w:ind/>
    </w:pPr>
    <w:rPr>
      <w:rFonts w:ascii="Arial" w:hAnsi="Arial"/>
    </w:rPr>
  </w:style>
  <w:style w:type="paragraph" w:styleId="1489">
    <w:name w:val="Body Text 2"/>
    <w:basedOn w:val="1284"/>
    <w:link w:val="1490"/>
    <w:uiPriority w:val="99"/>
    <w:semiHidden/>
    <w:unhideWhenUsed/>
    <w:pPr>
      <w:pBdr/>
      <w:spacing w:after="120" w:line="480" w:lineRule="auto"/>
      <w:ind/>
    </w:pPr>
  </w:style>
  <w:style w:type="character" w:styleId="1490" w:customStyle="1">
    <w:name w:val="Body Text 2 Char"/>
    <w:basedOn w:val="1294"/>
    <w:link w:val="1489"/>
    <w:uiPriority w:val="99"/>
    <w:semiHidden/>
    <w:pPr>
      <w:pBdr/>
      <w:spacing/>
      <w:ind/>
    </w:pPr>
    <w:rPr>
      <w:rFonts w:ascii="Arial" w:hAnsi="Arial"/>
    </w:rPr>
  </w:style>
  <w:style w:type="character" w:styleId="1491" w:customStyle="1">
    <w:name w:val="Heading 2 Char"/>
    <w:basedOn w:val="1294"/>
    <w:link w:val="1286"/>
    <w:pPr>
      <w:pBdr/>
      <w:spacing/>
      <w:ind/>
    </w:pPr>
    <w:rPr>
      <w:rFonts w:ascii="Arial" w:hAnsi="Arial" w:cs="Arial"/>
      <w:b/>
      <w:bCs/>
      <w:sz w:val="18"/>
    </w:rPr>
  </w:style>
  <w:style w:type="character" w:styleId="1492">
    <w:name w:val="Book Title"/>
    <w:basedOn w:val="1294"/>
    <w:uiPriority w:val="33"/>
    <w:qFormat/>
    <w:pPr>
      <w:pBdr/>
      <w:spacing/>
      <w:ind/>
    </w:pPr>
    <w:rPr>
      <w:b/>
      <w:bCs/>
      <w:smallCaps/>
      <w:spacing w:val="5"/>
    </w:rPr>
  </w:style>
  <w:style w:type="character" w:styleId="1493" w:customStyle="1">
    <w:name w:val="Caractères de note de bas de page"/>
    <w:basedOn w:val="1294"/>
    <w:pPr>
      <w:pBdr/>
      <w:spacing/>
      <w:ind/>
    </w:pPr>
    <w:rPr>
      <w:rFonts w:hint="default" w:ascii="Times New Roman" w:hAnsi="Times New Roman" w:cs="Times New Roman"/>
      <w:vertAlign w:val="superscript"/>
    </w:rPr>
  </w:style>
  <w:style w:type="paragraph" w:styleId="1494">
    <w:name w:val="Revision"/>
    <w:hidden/>
    <w:uiPriority w:val="99"/>
    <w:semiHidden/>
    <w:pPr>
      <w:pBdr/>
      <w:spacing/>
      <w:ind/>
    </w:pPr>
    <w:rPr>
      <w:rFonts w:ascii="Arial" w:hAnsi="Arial"/>
    </w:rPr>
  </w:style>
  <w:style w:type="paragraph" w:styleId="1495" w:customStyle="1">
    <w:name w:val="_ H_2/3"/>
    <w:basedOn w:val="1467"/>
    <w:next w:val="1467"/>
    <w:uiPriority w:val="99"/>
    <w:pPr>
      <w:pBdr/>
      <w:spacing/>
      <w:ind/>
    </w:pPr>
    <w:rPr>
      <w:rFonts w:ascii="Gill Sans MT" w:hAnsi="Gill Sans MT" w:cs="Times New Roman"/>
      <w:color w:val="auto"/>
    </w:rPr>
  </w:style>
  <w:style w:type="paragraph" w:styleId="1496" w:customStyle="1">
    <w:name w:val="Heading 3 contract"/>
    <w:basedOn w:val="1284"/>
    <w:link w:val="1497"/>
    <w:qFormat/>
    <w:pPr>
      <w:keepNext w:val="true"/>
      <w:pBdr/>
      <w:spacing w:before="120" w:line="240" w:lineRule="auto"/>
      <w:ind/>
      <w:jc w:val="both"/>
    </w:pPr>
    <w:rPr>
      <w:rFonts w:eastAsia="Times New Roman" w:asciiTheme="minorHAnsi" w:hAnsiTheme="minorHAnsi"/>
      <w:b/>
      <w:sz w:val="24"/>
      <w:szCs w:val="24"/>
    </w:rPr>
  </w:style>
  <w:style w:type="character" w:styleId="1497" w:customStyle="1">
    <w:name w:val="Heading 3 contract Char"/>
    <w:link w:val="1496"/>
    <w:pPr>
      <w:pBdr/>
      <w:spacing/>
      <w:ind/>
    </w:pPr>
    <w:rPr>
      <w:rFonts w:eastAsia="Times New Roman" w:asciiTheme="minorHAnsi" w:hAnsiTheme="minorHAnsi"/>
      <w:b/>
      <w:sz w:val="24"/>
      <w:szCs w:val="24"/>
    </w:rPr>
  </w:style>
  <w:style w:type="character" w:styleId="1498" w:customStyle="1">
    <w:name w:val="List Paragraph Char"/>
    <w:link w:val="1481"/>
    <w:uiPriority w:val="34"/>
    <w:qFormat/>
    <w:pPr>
      <w:pBdr/>
      <w:spacing/>
      <w:ind/>
    </w:pPr>
    <w:rPr>
      <w:rFonts w:ascii="Arial" w:hAnsi="Arial"/>
    </w:rPr>
  </w:style>
  <w:style w:type="character" w:styleId="1499" w:customStyle="1">
    <w:name w:val="Header Char"/>
    <w:basedOn w:val="1294"/>
    <w:link w:val="1448"/>
    <w:semiHidden/>
    <w:pPr>
      <w:pBdr/>
      <w:spacing/>
      <w:ind/>
    </w:pPr>
    <w:rPr>
      <w:rFonts w:ascii="Arial" w:hAnsi="Arial"/>
    </w:rPr>
  </w:style>
  <w:style w:type="character" w:styleId="1500">
    <w:name w:val="FollowedHyperlink"/>
    <w:basedOn w:val="1294"/>
    <w:uiPriority w:val="99"/>
    <w:semiHidden/>
    <w:unhideWhenUsed/>
    <w:pPr>
      <w:pBdr/>
      <w:spacing/>
      <w:ind/>
    </w:pPr>
    <w:rPr>
      <w:color w:val="800080" w:themeColor="followedHyperlink"/>
      <w:u w:val="single"/>
    </w:rPr>
  </w:style>
  <w:style w:type="paragraph" w:styleId="1501">
    <w:name w:val="HTML Preformatted"/>
    <w:basedOn w:val="1284"/>
    <w:link w:val="1502"/>
    <w:uiPriority w:val="99"/>
    <w:semiHidden/>
    <w:unhideWhenUsed/>
    <w:pPr>
      <w:pBdr/>
      <w:spacing w:line="240" w:lineRule="auto"/>
      <w:ind/>
    </w:pPr>
    <w:rPr>
      <w:rFonts w:ascii="Consolas" w:hAnsi="Consolas"/>
    </w:rPr>
  </w:style>
  <w:style w:type="character" w:styleId="1502" w:customStyle="1">
    <w:name w:val="HTML Preformatted Char"/>
    <w:basedOn w:val="1294"/>
    <w:link w:val="1501"/>
    <w:uiPriority w:val="99"/>
    <w:semiHidden/>
    <w:pPr>
      <w:pBdr/>
      <w:spacing/>
      <w:ind/>
    </w:pPr>
    <w:rPr>
      <w:rFonts w:ascii="Consolas" w:hAnsi="Consolas"/>
    </w:rPr>
  </w:style>
  <w:style w:type="character" w:styleId="1503">
    <w:name w:val="Unresolved Mention"/>
    <w:basedOn w:val="1294"/>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aurelien.mas@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www.expertisefrance.fr" TargetMode="External"/><Relationship Id="rId27"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www.expertisefrance.fr" TargetMode="External"/><Relationship Id="rId29"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1" Type="http://schemas.openxmlformats.org/officeDocument/2006/relationships/hyperlink" Target="https://www.un.org/securitycouncil/content/un-sc-consolidated-list;" TargetMode="External"/><Relationship Id="rId32" Type="http://schemas.openxmlformats.org/officeDocument/2006/relationships/hyperlink" Target="https://www.sanctionsmap.eu" TargetMode="External"/><Relationship Id="rId33" Type="http://schemas.openxmlformats.org/officeDocument/2006/relationships/hyperlink" Target="https://gels-avoirs.dgtresor.gouv.fr/List" TargetMode="External"/><Relationship Id="rId34" Type="http://schemas.openxmlformats.org/officeDocument/2006/relationships/hyperlink" Target="https://home.treasury.gov/policy-issues/financial-sanctions/sanctions-programs-and-country-information" TargetMode="External"/><Relationship Id="rId35" Type="http://schemas.openxmlformats.org/officeDocument/2006/relationships/hyperlink" Target="https://www.worldbank.org/en/projects-operations/procurement/debarred-firms" TargetMode="External"/><Relationship Id="rId36" Type="http://schemas.openxmlformats.org/officeDocument/2006/relationships/hyperlink" Target="https://www.un.org/securitycouncil/content/un-sc-consolidated-list;" TargetMode="External"/><Relationship Id="rId37" Type="http://schemas.openxmlformats.org/officeDocument/2006/relationships/hyperlink" Target="https://www.expertisefrance.fr/en/democratic-economic-financial-governance" TargetMode="External"/><Relationship Id="rId38" Type="http://schemas.openxmlformats.org/officeDocument/2006/relationships/hyperlink" Target="https://www.expertisefrance.fr/web/guest/paix-stabilite-securite" TargetMode="External"/><Relationship Id="rId39" Type="http://schemas.openxmlformats.org/officeDocument/2006/relationships/hyperlink" Target="https://www.expertisefrance.fr/web/guest/developpement-durable-climat-et-agriculture" TargetMode="External"/><Relationship Id="rId40"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272</cp:revision>
  <dcterms:created xsi:type="dcterms:W3CDTF">2025-08-08T07:46:00Z</dcterms:created>
  <dcterms:modified xsi:type="dcterms:W3CDTF">2025-08-26T13:24:54Z</dcterms:modified>
</cp:coreProperties>
</file>